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9D" w:rsidRPr="00A67B9C" w:rsidRDefault="00DC21B3" w:rsidP="006E5028">
      <w:pPr>
        <w:suppressAutoHyphens w:val="0"/>
        <w:jc w:val="right"/>
        <w:rPr>
          <w:sz w:val="23"/>
          <w:szCs w:val="23"/>
          <w:lang w:eastAsia="pl-PL"/>
        </w:rPr>
      </w:pPr>
      <w:r w:rsidRPr="00A67B9C">
        <w:rPr>
          <w:sz w:val="23"/>
          <w:szCs w:val="23"/>
          <w:lang w:eastAsia="pl-PL"/>
        </w:rPr>
        <w:t>Jędrzejów, dn. 1</w:t>
      </w:r>
      <w:r w:rsidR="000A0D73">
        <w:rPr>
          <w:sz w:val="23"/>
          <w:szCs w:val="23"/>
          <w:lang w:eastAsia="pl-PL"/>
        </w:rPr>
        <w:t>4</w:t>
      </w:r>
      <w:r w:rsidRPr="00A67B9C">
        <w:rPr>
          <w:sz w:val="23"/>
          <w:szCs w:val="23"/>
          <w:lang w:eastAsia="pl-PL"/>
        </w:rPr>
        <w:t>. 0</w:t>
      </w:r>
      <w:r w:rsidR="000A0D73">
        <w:rPr>
          <w:sz w:val="23"/>
          <w:szCs w:val="23"/>
          <w:lang w:eastAsia="pl-PL"/>
        </w:rPr>
        <w:t>9</w:t>
      </w:r>
      <w:r w:rsidR="00B33293" w:rsidRPr="00A67B9C">
        <w:rPr>
          <w:sz w:val="23"/>
          <w:szCs w:val="23"/>
          <w:lang w:eastAsia="pl-PL"/>
        </w:rPr>
        <w:t>. 2017</w:t>
      </w:r>
      <w:r w:rsidR="0086529D" w:rsidRPr="00A67B9C">
        <w:rPr>
          <w:sz w:val="23"/>
          <w:szCs w:val="23"/>
          <w:lang w:eastAsia="pl-PL"/>
        </w:rPr>
        <w:t xml:space="preserve"> r. </w:t>
      </w:r>
    </w:p>
    <w:p w:rsidR="0086529D" w:rsidRPr="00A67B9C" w:rsidRDefault="00C66663" w:rsidP="006E5028">
      <w:pPr>
        <w:widowControl w:val="0"/>
        <w:suppressAutoHyphens w:val="0"/>
        <w:rPr>
          <w:color w:val="000000"/>
          <w:sz w:val="23"/>
          <w:szCs w:val="23"/>
          <w:lang w:eastAsia="pl-PL"/>
        </w:rPr>
      </w:pPr>
      <w:r w:rsidRPr="00A67B9C">
        <w:rPr>
          <w:color w:val="000000"/>
          <w:sz w:val="23"/>
          <w:szCs w:val="23"/>
          <w:lang w:eastAsia="pl-PL"/>
        </w:rPr>
        <w:t>OKSO.272.</w:t>
      </w:r>
      <w:r w:rsidR="000A0D73">
        <w:rPr>
          <w:color w:val="000000"/>
          <w:sz w:val="23"/>
          <w:szCs w:val="23"/>
          <w:lang w:eastAsia="pl-PL"/>
        </w:rPr>
        <w:t>5</w:t>
      </w:r>
      <w:r w:rsidR="0086529D" w:rsidRPr="00A67B9C">
        <w:rPr>
          <w:color w:val="000000"/>
          <w:sz w:val="23"/>
          <w:szCs w:val="23"/>
          <w:lang w:eastAsia="pl-PL"/>
        </w:rPr>
        <w:t>.201</w:t>
      </w:r>
      <w:r w:rsidR="00B33293" w:rsidRPr="00A67B9C">
        <w:rPr>
          <w:color w:val="000000"/>
          <w:sz w:val="23"/>
          <w:szCs w:val="23"/>
          <w:lang w:eastAsia="pl-PL"/>
        </w:rPr>
        <w:t>7</w:t>
      </w:r>
    </w:p>
    <w:p w:rsidR="0086529D" w:rsidRPr="0040104B" w:rsidRDefault="0086529D" w:rsidP="006E5028">
      <w:pPr>
        <w:suppressAutoHyphens w:val="0"/>
        <w:jc w:val="center"/>
        <w:rPr>
          <w:b/>
          <w:sz w:val="16"/>
          <w:szCs w:val="16"/>
          <w:lang w:eastAsia="pl-PL"/>
        </w:rPr>
      </w:pPr>
    </w:p>
    <w:p w:rsidR="00D57683" w:rsidRPr="00A67B9C" w:rsidRDefault="00D57683" w:rsidP="006E5028">
      <w:pPr>
        <w:jc w:val="center"/>
        <w:rPr>
          <w:b/>
          <w:color w:val="000000"/>
          <w:sz w:val="23"/>
          <w:szCs w:val="23"/>
        </w:rPr>
      </w:pPr>
      <w:r w:rsidRPr="00A67B9C">
        <w:rPr>
          <w:b/>
          <w:color w:val="000000"/>
          <w:sz w:val="23"/>
          <w:szCs w:val="23"/>
        </w:rPr>
        <w:t xml:space="preserve">INFORMACJA Z OTWARCIA OFERT </w:t>
      </w:r>
    </w:p>
    <w:p w:rsidR="0086529D" w:rsidRPr="00A67B9C" w:rsidRDefault="00D57683" w:rsidP="006E5028">
      <w:pPr>
        <w:numPr>
          <w:ilvl w:val="0"/>
          <w:numId w:val="2"/>
        </w:numPr>
        <w:tabs>
          <w:tab w:val="left" w:pos="709"/>
        </w:tabs>
        <w:jc w:val="both"/>
        <w:rPr>
          <w:b/>
          <w:sz w:val="23"/>
          <w:szCs w:val="23"/>
        </w:rPr>
      </w:pPr>
      <w:r w:rsidRPr="00A67B9C">
        <w:rPr>
          <w:b/>
          <w:sz w:val="23"/>
          <w:szCs w:val="23"/>
        </w:rPr>
        <w:t>Nazwa zamówienia:</w:t>
      </w:r>
    </w:p>
    <w:p w:rsidR="000A0D73" w:rsidRPr="000A0D73" w:rsidRDefault="00B33293" w:rsidP="000A0D73">
      <w:pPr>
        <w:ind w:firstLine="708"/>
        <w:jc w:val="both"/>
        <w:rPr>
          <w:rStyle w:val="Teksttreci"/>
          <w:b/>
          <w:sz w:val="23"/>
          <w:szCs w:val="23"/>
        </w:rPr>
      </w:pPr>
      <w:r w:rsidRPr="00A67B9C">
        <w:rPr>
          <w:rStyle w:val="Teksttreci"/>
          <w:b/>
          <w:sz w:val="23"/>
          <w:szCs w:val="23"/>
        </w:rPr>
        <w:t xml:space="preserve">Dotyczy postępowania o udzielenie zamówienia publicznego prowadzonego w trybie przetargu nieograniczonego na </w:t>
      </w:r>
      <w:r w:rsidR="000A0D73" w:rsidRPr="000A0D73">
        <w:rPr>
          <w:rStyle w:val="Teksttreci"/>
          <w:b/>
          <w:sz w:val="23"/>
          <w:szCs w:val="23"/>
        </w:rPr>
        <w:t>„ZAKUP ENERGII ELEKTRYCZNEJ DLA POWIATOWEJ GRUPY ZAKUPOWEJ JĘDRZEJÓW”</w:t>
      </w:r>
    </w:p>
    <w:p w:rsidR="000A0D73" w:rsidRPr="000A0D73" w:rsidRDefault="000A0D73" w:rsidP="000A0D73">
      <w:pPr>
        <w:ind w:firstLine="708"/>
        <w:jc w:val="both"/>
        <w:rPr>
          <w:rStyle w:val="Teksttreci"/>
          <w:b/>
          <w:sz w:val="23"/>
          <w:szCs w:val="23"/>
        </w:rPr>
      </w:pPr>
      <w:r w:rsidRPr="000A0D73">
        <w:rPr>
          <w:rStyle w:val="Teksttreci"/>
          <w:b/>
          <w:sz w:val="23"/>
          <w:szCs w:val="23"/>
        </w:rPr>
        <w:t>Ogłoszenie nr: 2017/S 150-310059 przekazane Urzędowi</w:t>
      </w:r>
      <w:r w:rsidR="00C5461E">
        <w:rPr>
          <w:rStyle w:val="Teksttreci"/>
          <w:b/>
          <w:sz w:val="23"/>
          <w:szCs w:val="23"/>
        </w:rPr>
        <w:t xml:space="preserve"> Publikacji Unii Europejskiej w </w:t>
      </w:r>
      <w:r w:rsidRPr="000A0D73">
        <w:rPr>
          <w:rStyle w:val="Teksttreci"/>
          <w:b/>
          <w:sz w:val="23"/>
          <w:szCs w:val="23"/>
        </w:rPr>
        <w:t>dniu 04.08.2017r., opublikowane w dniu 08.08.2017r.</w:t>
      </w:r>
    </w:p>
    <w:p w:rsidR="00426CFD" w:rsidRPr="00A67B9C" w:rsidRDefault="00426CFD" w:rsidP="000A0D73">
      <w:pPr>
        <w:ind w:firstLine="708"/>
        <w:jc w:val="both"/>
        <w:rPr>
          <w:rStyle w:val="Teksttreci"/>
          <w:b/>
          <w:sz w:val="23"/>
          <w:szCs w:val="23"/>
        </w:rPr>
      </w:pPr>
    </w:p>
    <w:p w:rsidR="00D57683" w:rsidRPr="00A67B9C" w:rsidRDefault="00B8537E" w:rsidP="006E5028">
      <w:pPr>
        <w:tabs>
          <w:tab w:val="left" w:pos="284"/>
        </w:tabs>
        <w:jc w:val="both"/>
        <w:rPr>
          <w:color w:val="000000"/>
          <w:sz w:val="23"/>
          <w:szCs w:val="23"/>
        </w:rPr>
      </w:pPr>
      <w:r w:rsidRPr="00A67B9C">
        <w:rPr>
          <w:b/>
          <w:color w:val="000000"/>
          <w:sz w:val="23"/>
          <w:szCs w:val="23"/>
        </w:rPr>
        <w:t>2.</w:t>
      </w:r>
      <w:r w:rsidRPr="00A67B9C">
        <w:rPr>
          <w:b/>
          <w:color w:val="000000"/>
          <w:sz w:val="23"/>
          <w:szCs w:val="23"/>
        </w:rPr>
        <w:tab/>
      </w:r>
      <w:r w:rsidR="00D57683" w:rsidRPr="00A67B9C">
        <w:rPr>
          <w:color w:val="000000"/>
          <w:sz w:val="23"/>
          <w:szCs w:val="23"/>
        </w:rPr>
        <w:t xml:space="preserve">Zamawiający – Powiat Jędrzejowski, działając na mocy art. 86 ust. 5 ustawy z 29 stycznia 2004 r. – Prawo zamówień publicznych </w:t>
      </w:r>
      <w:r w:rsidR="00D57683" w:rsidRPr="00A67B9C">
        <w:rPr>
          <w:sz w:val="23"/>
          <w:szCs w:val="23"/>
        </w:rPr>
        <w:t>(Dz.U. z 201</w:t>
      </w:r>
      <w:r w:rsidR="000A0D73">
        <w:rPr>
          <w:sz w:val="23"/>
          <w:szCs w:val="23"/>
        </w:rPr>
        <w:t>7</w:t>
      </w:r>
      <w:r w:rsidR="00D57683" w:rsidRPr="00A67B9C">
        <w:rPr>
          <w:sz w:val="23"/>
          <w:szCs w:val="23"/>
        </w:rPr>
        <w:t xml:space="preserve"> r. poz. </w:t>
      </w:r>
      <w:r w:rsidR="000A0D73">
        <w:rPr>
          <w:sz w:val="23"/>
          <w:szCs w:val="23"/>
        </w:rPr>
        <w:t xml:space="preserve">1579) </w:t>
      </w:r>
      <w:r w:rsidR="00D57683" w:rsidRPr="00A67B9C">
        <w:rPr>
          <w:sz w:val="23"/>
          <w:szCs w:val="23"/>
        </w:rPr>
        <w:t xml:space="preserve">zwanej dalej ustawą </w:t>
      </w:r>
      <w:proofErr w:type="spellStart"/>
      <w:r w:rsidR="00D57683" w:rsidRPr="00A67B9C">
        <w:rPr>
          <w:sz w:val="23"/>
          <w:szCs w:val="23"/>
        </w:rPr>
        <w:t>Pzp</w:t>
      </w:r>
      <w:proofErr w:type="spellEnd"/>
      <w:r w:rsidR="00D57683" w:rsidRPr="00A67B9C">
        <w:rPr>
          <w:sz w:val="23"/>
          <w:szCs w:val="23"/>
        </w:rPr>
        <w:t>,</w:t>
      </w:r>
      <w:r w:rsidR="00D57683" w:rsidRPr="00A67B9C">
        <w:rPr>
          <w:color w:val="000000"/>
          <w:sz w:val="23"/>
          <w:szCs w:val="23"/>
        </w:rPr>
        <w:t xml:space="preserve"> zawiadamia, że: </w:t>
      </w:r>
    </w:p>
    <w:p w:rsidR="0086529D" w:rsidRPr="00A67B9C" w:rsidRDefault="0086529D" w:rsidP="006E5028">
      <w:pPr>
        <w:pStyle w:val="Akapitzlist"/>
        <w:numPr>
          <w:ilvl w:val="0"/>
          <w:numId w:val="3"/>
        </w:numPr>
        <w:tabs>
          <w:tab w:val="left" w:pos="284"/>
        </w:tabs>
        <w:ind w:hanging="720"/>
        <w:jc w:val="both"/>
        <w:rPr>
          <w:b/>
          <w:sz w:val="23"/>
          <w:szCs w:val="23"/>
        </w:rPr>
      </w:pPr>
      <w:r w:rsidRPr="00A67B9C">
        <w:rPr>
          <w:sz w:val="23"/>
          <w:szCs w:val="23"/>
        </w:rPr>
        <w:t>K</w:t>
      </w:r>
      <w:r w:rsidR="00D57683" w:rsidRPr="00A67B9C">
        <w:rPr>
          <w:sz w:val="23"/>
          <w:szCs w:val="23"/>
        </w:rPr>
        <w:t xml:space="preserve">wota, jaką Zamawiający zamierza przeznaczyć na sfinansowanie zamówienia wynosi: </w:t>
      </w:r>
    </w:p>
    <w:p w:rsidR="00B33293" w:rsidRPr="00A67B9C" w:rsidRDefault="000A0D73" w:rsidP="006E5028">
      <w:pPr>
        <w:tabs>
          <w:tab w:val="left" w:pos="284"/>
        </w:tabs>
        <w:ind w:firstLine="284"/>
        <w:jc w:val="both"/>
        <w:rPr>
          <w:b/>
          <w:sz w:val="23"/>
          <w:szCs w:val="23"/>
        </w:rPr>
      </w:pPr>
      <w:r>
        <w:rPr>
          <w:b/>
          <w:sz w:val="23"/>
          <w:szCs w:val="23"/>
        </w:rPr>
        <w:t>4.</w:t>
      </w:r>
      <w:r w:rsidR="00B33293" w:rsidRPr="00A67B9C">
        <w:rPr>
          <w:b/>
          <w:sz w:val="23"/>
          <w:szCs w:val="23"/>
        </w:rPr>
        <w:t>0</w:t>
      </w:r>
      <w:r>
        <w:rPr>
          <w:b/>
          <w:sz w:val="23"/>
          <w:szCs w:val="23"/>
        </w:rPr>
        <w:t>43</w:t>
      </w:r>
      <w:r w:rsidR="00B33293" w:rsidRPr="00A67B9C">
        <w:rPr>
          <w:b/>
          <w:sz w:val="23"/>
          <w:szCs w:val="23"/>
        </w:rPr>
        <w:t>.</w:t>
      </w:r>
      <w:r>
        <w:rPr>
          <w:b/>
          <w:sz w:val="23"/>
          <w:szCs w:val="23"/>
        </w:rPr>
        <w:t>443,02</w:t>
      </w:r>
      <w:r w:rsidR="00B33293" w:rsidRPr="00A67B9C">
        <w:rPr>
          <w:b/>
          <w:sz w:val="23"/>
          <w:szCs w:val="23"/>
        </w:rPr>
        <w:t xml:space="preserve"> zł. brutto</w:t>
      </w:r>
      <w:r w:rsidR="00704CD4">
        <w:rPr>
          <w:b/>
          <w:sz w:val="23"/>
          <w:szCs w:val="23"/>
        </w:rPr>
        <w:t>.</w:t>
      </w:r>
      <w:r w:rsidR="00B33293" w:rsidRPr="00A67B9C">
        <w:rPr>
          <w:b/>
          <w:sz w:val="23"/>
          <w:szCs w:val="23"/>
        </w:rPr>
        <w:t xml:space="preserve"> </w:t>
      </w:r>
    </w:p>
    <w:p w:rsidR="00D57683" w:rsidRPr="00A67B9C" w:rsidRDefault="0086529D" w:rsidP="006E5028">
      <w:pPr>
        <w:pStyle w:val="Akapitzlist"/>
        <w:numPr>
          <w:ilvl w:val="0"/>
          <w:numId w:val="3"/>
        </w:numPr>
        <w:tabs>
          <w:tab w:val="left" w:pos="284"/>
        </w:tabs>
        <w:ind w:hanging="720"/>
        <w:jc w:val="both"/>
        <w:rPr>
          <w:sz w:val="23"/>
          <w:szCs w:val="23"/>
        </w:rPr>
      </w:pPr>
      <w:r w:rsidRPr="00A67B9C">
        <w:rPr>
          <w:sz w:val="23"/>
          <w:szCs w:val="23"/>
        </w:rPr>
        <w:t>D</w:t>
      </w:r>
      <w:r w:rsidR="00D57683" w:rsidRPr="00A67B9C">
        <w:rPr>
          <w:sz w:val="23"/>
          <w:szCs w:val="23"/>
        </w:rPr>
        <w:t>o wyznaczonego terminu składania ofert, oferty złożyli następujący Wykonawcy:</w:t>
      </w:r>
    </w:p>
    <w:tbl>
      <w:tblPr>
        <w:tblW w:w="1017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17"/>
        <w:gridCol w:w="5812"/>
        <w:gridCol w:w="3544"/>
      </w:tblGrid>
      <w:tr w:rsidR="00B17C46" w:rsidRPr="00A67B9C" w:rsidTr="00B17C46">
        <w:trPr>
          <w:trHeight w:val="436"/>
        </w:trPr>
        <w:tc>
          <w:tcPr>
            <w:tcW w:w="817" w:type="dxa"/>
            <w:shd w:val="clear" w:color="auto" w:fill="auto"/>
            <w:vAlign w:val="center"/>
          </w:tcPr>
          <w:p w:rsidR="00B17C46" w:rsidRPr="00A67B9C" w:rsidRDefault="00B17C46" w:rsidP="00F20D07">
            <w:pPr>
              <w:snapToGrid w:val="0"/>
              <w:ind w:left="-57"/>
              <w:jc w:val="center"/>
              <w:rPr>
                <w:b/>
                <w:sz w:val="23"/>
                <w:szCs w:val="23"/>
              </w:rPr>
            </w:pPr>
            <w:r w:rsidRPr="00A67B9C">
              <w:rPr>
                <w:b/>
                <w:sz w:val="23"/>
                <w:szCs w:val="23"/>
              </w:rPr>
              <w:t>Nr oferty</w:t>
            </w:r>
          </w:p>
        </w:tc>
        <w:tc>
          <w:tcPr>
            <w:tcW w:w="5812" w:type="dxa"/>
            <w:shd w:val="clear" w:color="auto" w:fill="auto"/>
            <w:vAlign w:val="center"/>
          </w:tcPr>
          <w:p w:rsidR="00B17C46" w:rsidRDefault="00B17C46" w:rsidP="0040104B">
            <w:pPr>
              <w:snapToGrid w:val="0"/>
              <w:jc w:val="center"/>
              <w:rPr>
                <w:b/>
                <w:sz w:val="23"/>
                <w:szCs w:val="23"/>
              </w:rPr>
            </w:pPr>
            <w:r w:rsidRPr="00A67B9C">
              <w:rPr>
                <w:b/>
                <w:sz w:val="23"/>
                <w:szCs w:val="23"/>
              </w:rPr>
              <w:t xml:space="preserve">Nazwa (firma) </w:t>
            </w:r>
          </w:p>
          <w:p w:rsidR="00B17C46" w:rsidRPr="00A67B9C" w:rsidRDefault="00B17C46" w:rsidP="0040104B">
            <w:pPr>
              <w:snapToGrid w:val="0"/>
              <w:jc w:val="center"/>
              <w:rPr>
                <w:b/>
                <w:sz w:val="23"/>
                <w:szCs w:val="23"/>
              </w:rPr>
            </w:pPr>
            <w:r w:rsidRPr="00A67B9C">
              <w:rPr>
                <w:b/>
                <w:sz w:val="23"/>
                <w:szCs w:val="23"/>
              </w:rPr>
              <w:t>i adres Wykonawcy</w:t>
            </w:r>
          </w:p>
        </w:tc>
        <w:tc>
          <w:tcPr>
            <w:tcW w:w="3544" w:type="dxa"/>
            <w:vAlign w:val="center"/>
          </w:tcPr>
          <w:p w:rsidR="00B17C46" w:rsidRPr="00412FAC" w:rsidRDefault="00B17C46" w:rsidP="00F20D07">
            <w:pPr>
              <w:snapToGrid w:val="0"/>
              <w:jc w:val="center"/>
              <w:rPr>
                <w:b/>
                <w:sz w:val="23"/>
                <w:szCs w:val="23"/>
              </w:rPr>
            </w:pPr>
            <w:r w:rsidRPr="00412FAC">
              <w:rPr>
                <w:b/>
                <w:sz w:val="23"/>
                <w:szCs w:val="23"/>
              </w:rPr>
              <w:t>Cena</w:t>
            </w:r>
            <w:r>
              <w:rPr>
                <w:b/>
                <w:sz w:val="23"/>
                <w:szCs w:val="23"/>
              </w:rPr>
              <w:t xml:space="preserve"> oferty</w:t>
            </w:r>
          </w:p>
          <w:p w:rsidR="00B17C46" w:rsidRPr="00A67B9C" w:rsidRDefault="00B17C46" w:rsidP="00F20D07">
            <w:pPr>
              <w:snapToGrid w:val="0"/>
              <w:jc w:val="center"/>
              <w:rPr>
                <w:b/>
                <w:sz w:val="23"/>
                <w:szCs w:val="23"/>
              </w:rPr>
            </w:pPr>
            <w:r>
              <w:rPr>
                <w:b/>
                <w:sz w:val="23"/>
                <w:szCs w:val="23"/>
              </w:rPr>
              <w:t>b</w:t>
            </w:r>
            <w:r w:rsidRPr="00412FAC">
              <w:rPr>
                <w:b/>
                <w:sz w:val="23"/>
                <w:szCs w:val="23"/>
              </w:rPr>
              <w:t>rutto</w:t>
            </w:r>
            <w:r>
              <w:rPr>
                <w:b/>
                <w:sz w:val="23"/>
                <w:szCs w:val="23"/>
              </w:rPr>
              <w:t>(zł.)</w:t>
            </w:r>
          </w:p>
        </w:tc>
      </w:tr>
      <w:tr w:rsidR="00B17C46" w:rsidRPr="00B1238E" w:rsidTr="00B17C46">
        <w:trPr>
          <w:trHeight w:val="856"/>
        </w:trPr>
        <w:tc>
          <w:tcPr>
            <w:tcW w:w="817" w:type="dxa"/>
            <w:shd w:val="clear" w:color="auto" w:fill="auto"/>
            <w:vAlign w:val="center"/>
          </w:tcPr>
          <w:p w:rsidR="00B17C46" w:rsidRPr="00B1238E" w:rsidRDefault="00B17C46" w:rsidP="00F20D07">
            <w:pPr>
              <w:snapToGrid w:val="0"/>
              <w:jc w:val="center"/>
              <w:rPr>
                <w:b/>
                <w:sz w:val="23"/>
                <w:szCs w:val="23"/>
              </w:rPr>
            </w:pPr>
            <w:r w:rsidRPr="00B1238E">
              <w:rPr>
                <w:b/>
                <w:sz w:val="23"/>
                <w:szCs w:val="23"/>
              </w:rPr>
              <w:t>1.</w:t>
            </w:r>
          </w:p>
        </w:tc>
        <w:tc>
          <w:tcPr>
            <w:tcW w:w="5812" w:type="dxa"/>
            <w:shd w:val="clear" w:color="auto" w:fill="auto"/>
            <w:vAlign w:val="center"/>
          </w:tcPr>
          <w:p w:rsidR="00B17C46" w:rsidRDefault="00B17C46" w:rsidP="00F20D07">
            <w:pPr>
              <w:snapToGrid w:val="0"/>
              <w:jc w:val="center"/>
              <w:rPr>
                <w:sz w:val="23"/>
                <w:szCs w:val="23"/>
              </w:rPr>
            </w:pPr>
            <w:r>
              <w:rPr>
                <w:sz w:val="23"/>
                <w:szCs w:val="23"/>
              </w:rPr>
              <w:t>PGE Obrót S.A.</w:t>
            </w:r>
            <w:bookmarkStart w:id="0" w:name="_GoBack"/>
            <w:bookmarkEnd w:id="0"/>
          </w:p>
          <w:p w:rsidR="00B17C46" w:rsidRPr="00F20D07" w:rsidRDefault="00B17C46" w:rsidP="00F20D07">
            <w:pPr>
              <w:snapToGrid w:val="0"/>
              <w:jc w:val="center"/>
              <w:rPr>
                <w:sz w:val="23"/>
                <w:szCs w:val="23"/>
              </w:rPr>
            </w:pPr>
            <w:r>
              <w:rPr>
                <w:sz w:val="23"/>
                <w:szCs w:val="23"/>
              </w:rPr>
              <w:t>Oddział</w:t>
            </w:r>
            <w:r>
              <w:t xml:space="preserve"> </w:t>
            </w:r>
            <w:r w:rsidRPr="00F20D07">
              <w:rPr>
                <w:sz w:val="23"/>
                <w:szCs w:val="23"/>
              </w:rPr>
              <w:t xml:space="preserve">z siedzibą w </w:t>
            </w:r>
            <w:proofErr w:type="spellStart"/>
            <w:r w:rsidRPr="00F20D07">
              <w:rPr>
                <w:sz w:val="23"/>
                <w:szCs w:val="23"/>
              </w:rPr>
              <w:t>Skarżysku-Kamiennej</w:t>
            </w:r>
            <w:proofErr w:type="spellEnd"/>
          </w:p>
          <w:p w:rsidR="00B17C46" w:rsidRPr="00B1238E" w:rsidRDefault="00B17C46" w:rsidP="00B17C46">
            <w:pPr>
              <w:snapToGrid w:val="0"/>
              <w:jc w:val="center"/>
              <w:rPr>
                <w:sz w:val="23"/>
                <w:szCs w:val="23"/>
              </w:rPr>
            </w:pPr>
            <w:r w:rsidRPr="00F20D07">
              <w:rPr>
                <w:sz w:val="23"/>
                <w:szCs w:val="23"/>
              </w:rPr>
              <w:t>Al. Marsz. J.</w:t>
            </w:r>
            <w:r>
              <w:rPr>
                <w:sz w:val="23"/>
                <w:szCs w:val="23"/>
              </w:rPr>
              <w:t xml:space="preserve"> Piłsudskiego 51, </w:t>
            </w:r>
            <w:r w:rsidRPr="00F20D07">
              <w:rPr>
                <w:sz w:val="23"/>
                <w:szCs w:val="23"/>
              </w:rPr>
              <w:t>26-110 Skarżysko-Kamienna</w:t>
            </w:r>
          </w:p>
        </w:tc>
        <w:tc>
          <w:tcPr>
            <w:tcW w:w="3544" w:type="dxa"/>
            <w:vAlign w:val="center"/>
          </w:tcPr>
          <w:p w:rsidR="00B17C46" w:rsidRPr="00B1238E" w:rsidRDefault="00B17C46" w:rsidP="00F20D07">
            <w:pPr>
              <w:snapToGrid w:val="0"/>
              <w:jc w:val="center"/>
              <w:rPr>
                <w:sz w:val="23"/>
                <w:szCs w:val="23"/>
              </w:rPr>
            </w:pPr>
            <w:r>
              <w:rPr>
                <w:sz w:val="23"/>
                <w:szCs w:val="23"/>
              </w:rPr>
              <w:t>3.702.387,39</w:t>
            </w:r>
          </w:p>
        </w:tc>
      </w:tr>
      <w:tr w:rsidR="00B17C46" w:rsidRPr="00746583" w:rsidTr="00B17C46">
        <w:trPr>
          <w:trHeight w:val="856"/>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C46" w:rsidRPr="00746583" w:rsidRDefault="00B17C46" w:rsidP="00F20D07">
            <w:pPr>
              <w:snapToGrid w:val="0"/>
              <w:jc w:val="center"/>
              <w:rPr>
                <w:b/>
                <w:sz w:val="23"/>
                <w:szCs w:val="23"/>
              </w:rPr>
            </w:pPr>
            <w:r w:rsidRPr="00746583">
              <w:rPr>
                <w:b/>
                <w:sz w:val="23"/>
                <w:szCs w:val="23"/>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C46" w:rsidRPr="00F20D07" w:rsidRDefault="00B17C46" w:rsidP="00F20D07">
            <w:pPr>
              <w:snapToGrid w:val="0"/>
              <w:jc w:val="center"/>
              <w:rPr>
                <w:sz w:val="23"/>
                <w:szCs w:val="23"/>
              </w:rPr>
            </w:pPr>
            <w:r w:rsidRPr="00F20D07">
              <w:rPr>
                <w:sz w:val="23"/>
                <w:szCs w:val="23"/>
              </w:rPr>
              <w:t xml:space="preserve">ENEA S.A. </w:t>
            </w:r>
          </w:p>
          <w:p w:rsidR="00B17C46" w:rsidRPr="00F20D07" w:rsidRDefault="00B17C46" w:rsidP="00F20D07">
            <w:pPr>
              <w:snapToGrid w:val="0"/>
              <w:jc w:val="center"/>
              <w:rPr>
                <w:sz w:val="23"/>
                <w:szCs w:val="23"/>
              </w:rPr>
            </w:pPr>
            <w:r w:rsidRPr="00F20D07">
              <w:rPr>
                <w:sz w:val="23"/>
                <w:szCs w:val="23"/>
              </w:rPr>
              <w:t>ul. Górecka 1, 60-201 Poznań</w:t>
            </w:r>
          </w:p>
          <w:p w:rsidR="00B17C46" w:rsidRPr="00F20D07" w:rsidRDefault="00B17C46" w:rsidP="00F20D07">
            <w:pPr>
              <w:snapToGrid w:val="0"/>
              <w:jc w:val="center"/>
              <w:rPr>
                <w:sz w:val="23"/>
                <w:szCs w:val="23"/>
              </w:rPr>
            </w:pPr>
            <w:r w:rsidRPr="00F20D07">
              <w:rPr>
                <w:sz w:val="23"/>
                <w:szCs w:val="23"/>
              </w:rPr>
              <w:t>Departament Sprzedaży</w:t>
            </w:r>
          </w:p>
          <w:p w:rsidR="00B17C46" w:rsidRPr="00F20D07" w:rsidRDefault="00B17C46" w:rsidP="00F20D07">
            <w:pPr>
              <w:snapToGrid w:val="0"/>
              <w:jc w:val="center"/>
              <w:rPr>
                <w:sz w:val="23"/>
                <w:szCs w:val="23"/>
              </w:rPr>
            </w:pPr>
            <w:r w:rsidRPr="00F20D07">
              <w:rPr>
                <w:sz w:val="23"/>
                <w:szCs w:val="23"/>
              </w:rPr>
              <w:t>Biuro Przetargów Publicznych</w:t>
            </w:r>
          </w:p>
          <w:p w:rsidR="00B17C46" w:rsidRPr="006F6475" w:rsidRDefault="00B17C46" w:rsidP="00B17C46">
            <w:pPr>
              <w:snapToGrid w:val="0"/>
              <w:jc w:val="center"/>
              <w:rPr>
                <w:sz w:val="23"/>
                <w:szCs w:val="23"/>
              </w:rPr>
            </w:pPr>
            <w:r>
              <w:rPr>
                <w:sz w:val="23"/>
                <w:szCs w:val="23"/>
              </w:rPr>
              <w:t>ul. Malczewskiego 5/7, 71-616</w:t>
            </w:r>
            <w:r w:rsidRPr="00F20D07">
              <w:rPr>
                <w:sz w:val="23"/>
                <w:szCs w:val="23"/>
              </w:rPr>
              <w:t xml:space="preserve"> Szczecin</w:t>
            </w:r>
          </w:p>
        </w:tc>
        <w:tc>
          <w:tcPr>
            <w:tcW w:w="3544" w:type="dxa"/>
            <w:tcBorders>
              <w:top w:val="single" w:sz="4" w:space="0" w:color="000000"/>
              <w:left w:val="single" w:sz="4" w:space="0" w:color="000000"/>
              <w:bottom w:val="single" w:sz="4" w:space="0" w:color="000000"/>
              <w:right w:val="single" w:sz="4" w:space="0" w:color="auto"/>
            </w:tcBorders>
            <w:vAlign w:val="center"/>
          </w:tcPr>
          <w:p w:rsidR="00B17C46" w:rsidRPr="006F6475" w:rsidRDefault="00B17C46" w:rsidP="00F20D07">
            <w:pPr>
              <w:snapToGrid w:val="0"/>
              <w:jc w:val="center"/>
              <w:rPr>
                <w:sz w:val="23"/>
                <w:szCs w:val="23"/>
              </w:rPr>
            </w:pPr>
            <w:r>
              <w:rPr>
                <w:sz w:val="23"/>
                <w:szCs w:val="23"/>
              </w:rPr>
              <w:t>3.769.192,10</w:t>
            </w:r>
          </w:p>
        </w:tc>
      </w:tr>
      <w:tr w:rsidR="00B17C46" w:rsidRPr="00746583" w:rsidTr="00B17C46">
        <w:trPr>
          <w:trHeight w:val="616"/>
        </w:trPr>
        <w:tc>
          <w:tcPr>
            <w:tcW w:w="817" w:type="dxa"/>
            <w:shd w:val="clear" w:color="auto" w:fill="auto"/>
            <w:vAlign w:val="center"/>
          </w:tcPr>
          <w:p w:rsidR="00B17C46" w:rsidRPr="00746583" w:rsidRDefault="00B17C46" w:rsidP="00F20D07">
            <w:pPr>
              <w:snapToGrid w:val="0"/>
              <w:jc w:val="center"/>
              <w:rPr>
                <w:b/>
                <w:sz w:val="23"/>
                <w:szCs w:val="23"/>
              </w:rPr>
            </w:pPr>
            <w:r w:rsidRPr="00746583">
              <w:rPr>
                <w:b/>
                <w:sz w:val="23"/>
                <w:szCs w:val="23"/>
              </w:rPr>
              <w:t>3.</w:t>
            </w:r>
          </w:p>
        </w:tc>
        <w:tc>
          <w:tcPr>
            <w:tcW w:w="5812" w:type="dxa"/>
            <w:shd w:val="clear" w:color="auto" w:fill="auto"/>
            <w:vAlign w:val="center"/>
          </w:tcPr>
          <w:p w:rsidR="00B17C46" w:rsidRPr="0040104B" w:rsidRDefault="00B17C46" w:rsidP="00F20D07">
            <w:pPr>
              <w:snapToGrid w:val="0"/>
              <w:jc w:val="center"/>
              <w:rPr>
                <w:sz w:val="23"/>
                <w:szCs w:val="23"/>
              </w:rPr>
            </w:pPr>
            <w:r w:rsidRPr="0040104B">
              <w:rPr>
                <w:sz w:val="23"/>
                <w:szCs w:val="23"/>
              </w:rPr>
              <w:t>NOVUM S.A.</w:t>
            </w:r>
          </w:p>
          <w:p w:rsidR="00B17C46" w:rsidRPr="0040104B" w:rsidRDefault="00B17C46" w:rsidP="00B17C46">
            <w:pPr>
              <w:snapToGrid w:val="0"/>
              <w:jc w:val="center"/>
              <w:rPr>
                <w:sz w:val="23"/>
                <w:szCs w:val="23"/>
              </w:rPr>
            </w:pPr>
            <w:r>
              <w:rPr>
                <w:sz w:val="23"/>
                <w:szCs w:val="23"/>
              </w:rPr>
              <w:t>u</w:t>
            </w:r>
            <w:r w:rsidRPr="0040104B">
              <w:rPr>
                <w:sz w:val="23"/>
                <w:szCs w:val="23"/>
              </w:rPr>
              <w:t>l.</w:t>
            </w:r>
            <w:r>
              <w:rPr>
                <w:sz w:val="23"/>
                <w:szCs w:val="23"/>
              </w:rPr>
              <w:t xml:space="preserve"> Racławicka 146, </w:t>
            </w:r>
            <w:r w:rsidRPr="0040104B">
              <w:rPr>
                <w:sz w:val="23"/>
                <w:szCs w:val="23"/>
              </w:rPr>
              <w:t>02-117 Warszawa</w:t>
            </w:r>
          </w:p>
        </w:tc>
        <w:tc>
          <w:tcPr>
            <w:tcW w:w="3544" w:type="dxa"/>
            <w:vAlign w:val="center"/>
          </w:tcPr>
          <w:p w:rsidR="00B17C46" w:rsidRPr="00746583" w:rsidRDefault="00B17C46" w:rsidP="00F20D07">
            <w:pPr>
              <w:snapToGrid w:val="0"/>
              <w:jc w:val="center"/>
              <w:rPr>
                <w:sz w:val="23"/>
                <w:szCs w:val="23"/>
              </w:rPr>
            </w:pPr>
            <w:r>
              <w:rPr>
                <w:sz w:val="23"/>
                <w:szCs w:val="23"/>
              </w:rPr>
              <w:t>3.841.270,87</w:t>
            </w:r>
          </w:p>
        </w:tc>
      </w:tr>
      <w:tr w:rsidR="00B17C46" w:rsidRPr="00746583" w:rsidTr="00B17C46">
        <w:trPr>
          <w:trHeight w:val="554"/>
        </w:trPr>
        <w:tc>
          <w:tcPr>
            <w:tcW w:w="817" w:type="dxa"/>
            <w:shd w:val="clear" w:color="auto" w:fill="auto"/>
            <w:vAlign w:val="center"/>
          </w:tcPr>
          <w:p w:rsidR="00B17C46" w:rsidRPr="00746583" w:rsidRDefault="00B17C46" w:rsidP="00F20D07">
            <w:pPr>
              <w:snapToGrid w:val="0"/>
              <w:jc w:val="center"/>
              <w:rPr>
                <w:b/>
                <w:sz w:val="23"/>
                <w:szCs w:val="23"/>
              </w:rPr>
            </w:pPr>
            <w:r>
              <w:rPr>
                <w:b/>
                <w:sz w:val="23"/>
                <w:szCs w:val="23"/>
              </w:rPr>
              <w:t>4.</w:t>
            </w:r>
          </w:p>
        </w:tc>
        <w:tc>
          <w:tcPr>
            <w:tcW w:w="5812" w:type="dxa"/>
            <w:shd w:val="clear" w:color="auto" w:fill="auto"/>
            <w:vAlign w:val="center"/>
          </w:tcPr>
          <w:p w:rsidR="00B17C46" w:rsidRDefault="00B17C46" w:rsidP="00F20D07">
            <w:pPr>
              <w:suppressAutoHyphens w:val="0"/>
              <w:jc w:val="center"/>
              <w:rPr>
                <w:bCs/>
                <w:sz w:val="22"/>
                <w:szCs w:val="22"/>
                <w:lang w:eastAsia="pl-PL"/>
              </w:rPr>
            </w:pPr>
            <w:r w:rsidRPr="0040104B">
              <w:rPr>
                <w:bCs/>
                <w:sz w:val="22"/>
                <w:szCs w:val="22"/>
                <w:lang w:eastAsia="pl-PL"/>
              </w:rPr>
              <w:t>TAURON Sprzedaż</w:t>
            </w:r>
            <w:r>
              <w:rPr>
                <w:bCs/>
                <w:sz w:val="22"/>
                <w:szCs w:val="22"/>
                <w:lang w:eastAsia="pl-PL"/>
              </w:rPr>
              <w:t xml:space="preserve"> Sp. z o.o.</w:t>
            </w:r>
          </w:p>
          <w:p w:rsidR="00B17C46" w:rsidRPr="0040104B" w:rsidRDefault="00B17C46" w:rsidP="00B17C46">
            <w:pPr>
              <w:suppressAutoHyphens w:val="0"/>
              <w:jc w:val="center"/>
              <w:rPr>
                <w:sz w:val="23"/>
                <w:szCs w:val="23"/>
              </w:rPr>
            </w:pPr>
            <w:r w:rsidRPr="0040104B">
              <w:rPr>
                <w:bCs/>
                <w:sz w:val="22"/>
                <w:szCs w:val="22"/>
                <w:lang w:eastAsia="pl-PL"/>
              </w:rPr>
              <w:t>ul. Łagiewnicka 60</w:t>
            </w:r>
            <w:r>
              <w:rPr>
                <w:bCs/>
                <w:sz w:val="22"/>
                <w:szCs w:val="22"/>
                <w:lang w:eastAsia="pl-PL"/>
              </w:rPr>
              <w:t xml:space="preserve">, </w:t>
            </w:r>
            <w:r w:rsidRPr="0040104B">
              <w:rPr>
                <w:bCs/>
                <w:sz w:val="22"/>
                <w:szCs w:val="22"/>
                <w:lang w:eastAsia="pl-PL"/>
              </w:rPr>
              <w:t>30-417 Kraków</w:t>
            </w:r>
          </w:p>
        </w:tc>
        <w:tc>
          <w:tcPr>
            <w:tcW w:w="3544" w:type="dxa"/>
            <w:vAlign w:val="center"/>
          </w:tcPr>
          <w:p w:rsidR="00B17C46" w:rsidRPr="00746583" w:rsidRDefault="00B17C46" w:rsidP="00F20D07">
            <w:pPr>
              <w:snapToGrid w:val="0"/>
              <w:jc w:val="center"/>
              <w:rPr>
                <w:sz w:val="23"/>
                <w:szCs w:val="23"/>
              </w:rPr>
            </w:pPr>
            <w:r>
              <w:rPr>
                <w:sz w:val="23"/>
                <w:szCs w:val="23"/>
              </w:rPr>
              <w:t>3.755.127,95</w:t>
            </w:r>
          </w:p>
        </w:tc>
      </w:tr>
      <w:tr w:rsidR="00B17C46" w:rsidRPr="00746583" w:rsidTr="00B17C46">
        <w:trPr>
          <w:trHeight w:val="565"/>
        </w:trPr>
        <w:tc>
          <w:tcPr>
            <w:tcW w:w="817" w:type="dxa"/>
            <w:shd w:val="clear" w:color="auto" w:fill="auto"/>
            <w:vAlign w:val="center"/>
          </w:tcPr>
          <w:p w:rsidR="00B17C46" w:rsidRPr="00746583" w:rsidRDefault="00B17C46" w:rsidP="00F20D07">
            <w:pPr>
              <w:snapToGrid w:val="0"/>
              <w:jc w:val="center"/>
              <w:rPr>
                <w:b/>
                <w:sz w:val="23"/>
                <w:szCs w:val="23"/>
              </w:rPr>
            </w:pPr>
            <w:r>
              <w:rPr>
                <w:b/>
                <w:sz w:val="23"/>
                <w:szCs w:val="23"/>
              </w:rPr>
              <w:t>5.</w:t>
            </w:r>
          </w:p>
        </w:tc>
        <w:tc>
          <w:tcPr>
            <w:tcW w:w="5812" w:type="dxa"/>
            <w:shd w:val="clear" w:color="auto" w:fill="auto"/>
            <w:vAlign w:val="center"/>
          </w:tcPr>
          <w:p w:rsidR="00B17C46" w:rsidRDefault="00B17C46" w:rsidP="0040104B">
            <w:pPr>
              <w:snapToGrid w:val="0"/>
              <w:jc w:val="center"/>
              <w:rPr>
                <w:bCs/>
                <w:sz w:val="22"/>
                <w:szCs w:val="22"/>
              </w:rPr>
            </w:pPr>
            <w:r w:rsidRPr="0040104B">
              <w:rPr>
                <w:bCs/>
                <w:sz w:val="22"/>
                <w:szCs w:val="22"/>
              </w:rPr>
              <w:t xml:space="preserve">ENERGA OBRÓT S.A. </w:t>
            </w:r>
          </w:p>
          <w:p w:rsidR="00B17C46" w:rsidRPr="0040104B" w:rsidRDefault="00B17C46" w:rsidP="00B17C46">
            <w:pPr>
              <w:snapToGrid w:val="0"/>
              <w:jc w:val="center"/>
              <w:rPr>
                <w:sz w:val="23"/>
                <w:szCs w:val="23"/>
              </w:rPr>
            </w:pPr>
            <w:r w:rsidRPr="0040104B">
              <w:rPr>
                <w:bCs/>
                <w:sz w:val="22"/>
                <w:szCs w:val="22"/>
              </w:rPr>
              <w:t>Al. Grunwaldzka 472</w:t>
            </w:r>
            <w:r>
              <w:rPr>
                <w:bCs/>
                <w:sz w:val="22"/>
                <w:szCs w:val="22"/>
              </w:rPr>
              <w:t xml:space="preserve">, </w:t>
            </w:r>
            <w:r w:rsidRPr="0040104B">
              <w:rPr>
                <w:bCs/>
                <w:sz w:val="22"/>
                <w:szCs w:val="22"/>
              </w:rPr>
              <w:t>80-309 Gdańsk</w:t>
            </w:r>
          </w:p>
        </w:tc>
        <w:tc>
          <w:tcPr>
            <w:tcW w:w="3544" w:type="dxa"/>
            <w:vAlign w:val="center"/>
          </w:tcPr>
          <w:p w:rsidR="00B17C46" w:rsidRPr="00746583" w:rsidRDefault="00B17C46" w:rsidP="00F20D07">
            <w:pPr>
              <w:snapToGrid w:val="0"/>
              <w:jc w:val="center"/>
              <w:rPr>
                <w:sz w:val="23"/>
                <w:szCs w:val="23"/>
              </w:rPr>
            </w:pPr>
            <w:r>
              <w:rPr>
                <w:sz w:val="23"/>
                <w:szCs w:val="23"/>
              </w:rPr>
              <w:t>3.837.754,83</w:t>
            </w:r>
          </w:p>
        </w:tc>
      </w:tr>
    </w:tbl>
    <w:p w:rsidR="00AD6F73" w:rsidRPr="00A67B9C" w:rsidRDefault="00AB1D3F" w:rsidP="006E5028">
      <w:pPr>
        <w:tabs>
          <w:tab w:val="left" w:pos="284"/>
        </w:tabs>
        <w:rPr>
          <w:b/>
          <w:sz w:val="23"/>
          <w:szCs w:val="23"/>
        </w:rPr>
      </w:pPr>
      <w:r>
        <w:rPr>
          <w:b/>
          <w:sz w:val="23"/>
          <w:szCs w:val="23"/>
        </w:rPr>
        <w:t>5</w:t>
      </w:r>
      <w:r w:rsidR="00AD6F73" w:rsidRPr="00A67B9C">
        <w:rPr>
          <w:b/>
          <w:sz w:val="23"/>
          <w:szCs w:val="23"/>
        </w:rPr>
        <w:t>.</w:t>
      </w:r>
      <w:r w:rsidR="00AD6F73" w:rsidRPr="00A67B9C">
        <w:rPr>
          <w:b/>
          <w:sz w:val="23"/>
          <w:szCs w:val="23"/>
        </w:rPr>
        <w:tab/>
        <w:t xml:space="preserve">Termin wykonania całości </w:t>
      </w:r>
      <w:r w:rsidR="000720B2" w:rsidRPr="00A67B9C">
        <w:rPr>
          <w:b/>
          <w:sz w:val="23"/>
          <w:szCs w:val="23"/>
        </w:rPr>
        <w:t>zamówienia:</w:t>
      </w:r>
    </w:p>
    <w:p w:rsidR="00C5461E" w:rsidRPr="00C5461E" w:rsidRDefault="00C5461E" w:rsidP="00C5461E">
      <w:pPr>
        <w:tabs>
          <w:tab w:val="left" w:pos="281"/>
        </w:tabs>
        <w:jc w:val="both"/>
        <w:rPr>
          <w:sz w:val="23"/>
          <w:szCs w:val="23"/>
        </w:rPr>
      </w:pPr>
      <w:r w:rsidRPr="00C5461E">
        <w:rPr>
          <w:sz w:val="23"/>
          <w:szCs w:val="23"/>
        </w:rPr>
        <w:t xml:space="preserve">Termin wykonania – do obiektów opisanych w załączniku nr 1 do SIWZ od dnia 01.01.2018 r. do 31.12.2019 r. </w:t>
      </w:r>
    </w:p>
    <w:p w:rsidR="00C5461E" w:rsidRDefault="00C5461E" w:rsidP="00C5461E">
      <w:pPr>
        <w:tabs>
          <w:tab w:val="left" w:pos="281"/>
        </w:tabs>
        <w:jc w:val="both"/>
        <w:rPr>
          <w:sz w:val="23"/>
          <w:szCs w:val="23"/>
        </w:rPr>
      </w:pPr>
      <w:r w:rsidRPr="00C5461E">
        <w:rPr>
          <w:sz w:val="23"/>
          <w:szCs w:val="23"/>
        </w:rPr>
        <w:t>Z przyczyn formalno-prawnych Zamawiający dopuszcza zmianę terminu rozpoczęcia wykonania zamówienia z zastrzeżeniem granicznego terminu wykonania zamówienia do 31.12.2019 r., jednak nie wcześniej niż po skutecznym rozwiązaniu umowy, na podstawie której dotychczas Zamawiający kupował energię elektryczną oraz skutecznym przeprowadzeniu procesu zmiany sprzedawcy u OSD.</w:t>
      </w:r>
    </w:p>
    <w:p w:rsidR="00C5461E" w:rsidRDefault="00AB1D3F" w:rsidP="00C5461E">
      <w:pPr>
        <w:tabs>
          <w:tab w:val="left" w:pos="281"/>
        </w:tabs>
        <w:jc w:val="both"/>
        <w:rPr>
          <w:sz w:val="23"/>
          <w:szCs w:val="23"/>
        </w:rPr>
      </w:pPr>
      <w:r>
        <w:rPr>
          <w:b/>
          <w:sz w:val="23"/>
          <w:szCs w:val="23"/>
        </w:rPr>
        <w:t>6</w:t>
      </w:r>
      <w:r w:rsidR="00AD6F73" w:rsidRPr="00A67B9C">
        <w:rPr>
          <w:b/>
          <w:sz w:val="23"/>
          <w:szCs w:val="23"/>
        </w:rPr>
        <w:t>.</w:t>
      </w:r>
      <w:r w:rsidR="00AD6F73" w:rsidRPr="00A67B9C">
        <w:rPr>
          <w:b/>
          <w:sz w:val="23"/>
          <w:szCs w:val="23"/>
        </w:rPr>
        <w:tab/>
      </w:r>
      <w:r w:rsidR="00824F2A">
        <w:rPr>
          <w:b/>
          <w:sz w:val="23"/>
          <w:szCs w:val="23"/>
        </w:rPr>
        <w:t>Warunki gwarancji</w:t>
      </w:r>
      <w:r w:rsidR="00C5461E" w:rsidRPr="00C5461E">
        <w:rPr>
          <w:b/>
          <w:sz w:val="23"/>
          <w:szCs w:val="23"/>
        </w:rPr>
        <w:t xml:space="preserve"> i płatności - </w:t>
      </w:r>
      <w:r w:rsidR="00C5461E" w:rsidRPr="00C5461E">
        <w:rPr>
          <w:sz w:val="23"/>
          <w:szCs w:val="23"/>
        </w:rPr>
        <w:t>Wykonawca wystawia Zamawiającemu na koniec okresu rozliczeniowego stosowanego przez OSD fakturę rozliczeniową, z terminem płatności określonym na 30 dni od daty prawidłowego wystawienia faktury VAT przez Wykonawcę, przelewem na konto Wykonawcy. Wykonawca zobowiązany jest do doręczenia faktury na co najmniej 23 dni przed określonym terminem płatności. W razie niezachowania tego termi</w:t>
      </w:r>
      <w:r w:rsidR="00824F2A">
        <w:rPr>
          <w:sz w:val="23"/>
          <w:szCs w:val="23"/>
        </w:rPr>
        <w:t>nu, termin płatności wskazany w </w:t>
      </w:r>
      <w:r w:rsidR="00C5461E" w:rsidRPr="00C5461E">
        <w:rPr>
          <w:sz w:val="23"/>
          <w:szCs w:val="23"/>
        </w:rPr>
        <w:t>fakturze VAT zostanie automatycznie przedłużony o czas opóźnienia.</w:t>
      </w:r>
    </w:p>
    <w:p w:rsidR="00C5461E" w:rsidRDefault="00C5461E" w:rsidP="006E5028">
      <w:pPr>
        <w:jc w:val="center"/>
        <w:rPr>
          <w:b/>
          <w:sz w:val="23"/>
          <w:szCs w:val="23"/>
        </w:rPr>
      </w:pPr>
    </w:p>
    <w:p w:rsidR="00FC44AA" w:rsidRPr="00A67B9C" w:rsidRDefault="00FC44AA" w:rsidP="006E5028">
      <w:pPr>
        <w:jc w:val="center"/>
        <w:rPr>
          <w:b/>
          <w:sz w:val="23"/>
          <w:szCs w:val="23"/>
        </w:rPr>
      </w:pPr>
      <w:r w:rsidRPr="00A67B9C">
        <w:rPr>
          <w:b/>
          <w:sz w:val="23"/>
          <w:szCs w:val="23"/>
        </w:rPr>
        <w:t>UWAGA!</w:t>
      </w:r>
    </w:p>
    <w:p w:rsidR="00D74D08" w:rsidRPr="00A67B9C" w:rsidRDefault="00FC44AA" w:rsidP="00FB7C8A">
      <w:pPr>
        <w:jc w:val="center"/>
        <w:rPr>
          <w:b/>
          <w:sz w:val="23"/>
          <w:szCs w:val="23"/>
        </w:rPr>
      </w:pPr>
      <w:r w:rsidRPr="00A67B9C">
        <w:rPr>
          <w:b/>
          <w:sz w:val="23"/>
          <w:szCs w:val="23"/>
        </w:rPr>
        <w:t>Zamawiający</w:t>
      </w:r>
      <w:r w:rsidR="002A41F9" w:rsidRPr="00A67B9C">
        <w:rPr>
          <w:b/>
          <w:sz w:val="23"/>
          <w:szCs w:val="23"/>
        </w:rPr>
        <w:t xml:space="preserve"> przy</w:t>
      </w:r>
      <w:r w:rsidR="00F47BB5" w:rsidRPr="00A67B9C">
        <w:rPr>
          <w:b/>
          <w:sz w:val="23"/>
          <w:szCs w:val="23"/>
        </w:rPr>
        <w:t xml:space="preserve">pomina, iż zgodnie z pkt </w:t>
      </w:r>
      <w:r w:rsidR="00C5461E">
        <w:rPr>
          <w:b/>
          <w:sz w:val="23"/>
          <w:szCs w:val="23"/>
        </w:rPr>
        <w:t xml:space="preserve">5. lit j) w dziale VII </w:t>
      </w:r>
      <w:r w:rsidRPr="00A67B9C">
        <w:rPr>
          <w:b/>
          <w:sz w:val="23"/>
          <w:szCs w:val="23"/>
        </w:rPr>
        <w:t xml:space="preserve"> Specyfikacji </w:t>
      </w:r>
      <w:r w:rsidR="00A67B9C">
        <w:rPr>
          <w:b/>
          <w:sz w:val="23"/>
          <w:szCs w:val="23"/>
        </w:rPr>
        <w:t>Istotnych Warunków Zamówienia w </w:t>
      </w:r>
      <w:r w:rsidRPr="00A67B9C">
        <w:rPr>
          <w:b/>
          <w:sz w:val="23"/>
          <w:szCs w:val="23"/>
        </w:rPr>
        <w:t>terminie trze</w:t>
      </w:r>
      <w:r w:rsidR="00F641E5" w:rsidRPr="00A67B9C">
        <w:rPr>
          <w:b/>
          <w:sz w:val="23"/>
          <w:szCs w:val="23"/>
        </w:rPr>
        <w:t>ch dni od publikacji niniejszej</w:t>
      </w:r>
      <w:r w:rsidRPr="00A67B9C">
        <w:rPr>
          <w:b/>
          <w:sz w:val="23"/>
          <w:szCs w:val="23"/>
        </w:rPr>
        <w:t xml:space="preserve"> </w:t>
      </w:r>
      <w:r w:rsidR="00F641E5" w:rsidRPr="00A67B9C">
        <w:rPr>
          <w:b/>
          <w:sz w:val="23"/>
          <w:szCs w:val="23"/>
        </w:rPr>
        <w:t>informacji</w:t>
      </w:r>
      <w:r w:rsidRPr="00A67B9C">
        <w:rPr>
          <w:b/>
          <w:sz w:val="23"/>
          <w:szCs w:val="23"/>
        </w:rPr>
        <w:t xml:space="preserve"> Wykonawca </w:t>
      </w:r>
      <w:r w:rsidR="00A67B9C">
        <w:rPr>
          <w:b/>
          <w:sz w:val="23"/>
          <w:szCs w:val="23"/>
        </w:rPr>
        <w:t>składa oświadczenie o </w:t>
      </w:r>
      <w:r w:rsidRPr="00A67B9C">
        <w:rPr>
          <w:b/>
          <w:sz w:val="23"/>
          <w:szCs w:val="23"/>
        </w:rPr>
        <w:t>przynależności lub braku przynależności do tej same</w:t>
      </w:r>
      <w:r w:rsidR="002A41F9" w:rsidRPr="00A67B9C">
        <w:rPr>
          <w:b/>
          <w:sz w:val="23"/>
          <w:szCs w:val="23"/>
        </w:rPr>
        <w:t>j grupy kapitałowej stanowiące Z</w:t>
      </w:r>
      <w:r w:rsidRPr="00A67B9C">
        <w:rPr>
          <w:b/>
          <w:sz w:val="23"/>
          <w:szCs w:val="23"/>
        </w:rPr>
        <w:t>a</w:t>
      </w:r>
      <w:r w:rsidR="00A67B9C">
        <w:rPr>
          <w:b/>
          <w:sz w:val="23"/>
          <w:szCs w:val="23"/>
        </w:rPr>
        <w:t>łącznik nr </w:t>
      </w:r>
      <w:r w:rsidR="00C5461E">
        <w:rPr>
          <w:b/>
          <w:sz w:val="23"/>
          <w:szCs w:val="23"/>
        </w:rPr>
        <w:t>7</w:t>
      </w:r>
      <w:r w:rsidRPr="00A67B9C">
        <w:rPr>
          <w:b/>
          <w:sz w:val="23"/>
          <w:szCs w:val="23"/>
        </w:rPr>
        <w:t xml:space="preserve"> do SIWZ.</w:t>
      </w:r>
    </w:p>
    <w:p w:rsidR="00A67B9C" w:rsidRDefault="00A67B9C" w:rsidP="00A67B9C">
      <w:pPr>
        <w:jc w:val="both"/>
        <w:rPr>
          <w:b/>
        </w:rPr>
      </w:pPr>
    </w:p>
    <w:sectPr w:rsidR="00A67B9C" w:rsidSect="00383BE2">
      <w:pgSz w:w="11906" w:h="16838"/>
      <w:pgMar w:top="709" w:right="99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2A" w:rsidRDefault="00824F2A" w:rsidP="00FC44AA">
      <w:r>
        <w:separator/>
      </w:r>
    </w:p>
  </w:endnote>
  <w:endnote w:type="continuationSeparator" w:id="0">
    <w:p w:rsidR="00824F2A" w:rsidRDefault="00824F2A" w:rsidP="00F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2A" w:rsidRDefault="00824F2A" w:rsidP="00FC44AA">
      <w:r>
        <w:separator/>
      </w:r>
    </w:p>
  </w:footnote>
  <w:footnote w:type="continuationSeparator" w:id="0">
    <w:p w:rsidR="00824F2A" w:rsidRDefault="00824F2A" w:rsidP="00FC4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126BA"/>
    <w:multiLevelType w:val="hybridMultilevel"/>
    <w:tmpl w:val="0E3C8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2A691E"/>
    <w:multiLevelType w:val="hybridMultilevel"/>
    <w:tmpl w:val="8F0EA9C0"/>
    <w:lvl w:ilvl="0" w:tplc="BD88A8C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DC53B6"/>
    <w:multiLevelType w:val="multilevel"/>
    <w:tmpl w:val="1AB4EC8E"/>
    <w:lvl w:ilvl="0">
      <w:start w:val="1"/>
      <w:numFmt w:val="decimal"/>
      <w:lvlText w:val="%1."/>
      <w:legacy w:legacy="1" w:legacySpace="0" w:legacyIndent="281"/>
      <w:lvlJc w:val="left"/>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83"/>
    <w:rsid w:val="00010E10"/>
    <w:rsid w:val="000720B2"/>
    <w:rsid w:val="00080A1C"/>
    <w:rsid w:val="000A0D73"/>
    <w:rsid w:val="000B61AC"/>
    <w:rsid w:val="001B73C8"/>
    <w:rsid w:val="00263D2A"/>
    <w:rsid w:val="002A41F9"/>
    <w:rsid w:val="00383BE2"/>
    <w:rsid w:val="003A6E1B"/>
    <w:rsid w:val="0040104B"/>
    <w:rsid w:val="00412FAC"/>
    <w:rsid w:val="00426CFD"/>
    <w:rsid w:val="005B6D54"/>
    <w:rsid w:val="005C539D"/>
    <w:rsid w:val="00627BD0"/>
    <w:rsid w:val="006E3A51"/>
    <w:rsid w:val="006E5028"/>
    <w:rsid w:val="006F6475"/>
    <w:rsid w:val="00704CD4"/>
    <w:rsid w:val="007278DA"/>
    <w:rsid w:val="00741DE4"/>
    <w:rsid w:val="00746583"/>
    <w:rsid w:val="00794FD1"/>
    <w:rsid w:val="00824F2A"/>
    <w:rsid w:val="0086529D"/>
    <w:rsid w:val="008678E5"/>
    <w:rsid w:val="008F371F"/>
    <w:rsid w:val="0090733C"/>
    <w:rsid w:val="009F6C58"/>
    <w:rsid w:val="00A67B9C"/>
    <w:rsid w:val="00A7144A"/>
    <w:rsid w:val="00A82AA2"/>
    <w:rsid w:val="00AB1D3F"/>
    <w:rsid w:val="00AD6F73"/>
    <w:rsid w:val="00B1238E"/>
    <w:rsid w:val="00B17C46"/>
    <w:rsid w:val="00B33293"/>
    <w:rsid w:val="00B460E4"/>
    <w:rsid w:val="00B8537E"/>
    <w:rsid w:val="00B86890"/>
    <w:rsid w:val="00BA55C7"/>
    <w:rsid w:val="00C54155"/>
    <w:rsid w:val="00C5461E"/>
    <w:rsid w:val="00C66663"/>
    <w:rsid w:val="00C81239"/>
    <w:rsid w:val="00C8218A"/>
    <w:rsid w:val="00CB3378"/>
    <w:rsid w:val="00D4508B"/>
    <w:rsid w:val="00D57683"/>
    <w:rsid w:val="00D74D08"/>
    <w:rsid w:val="00DC21B3"/>
    <w:rsid w:val="00E02C58"/>
    <w:rsid w:val="00E47B3A"/>
    <w:rsid w:val="00E619B9"/>
    <w:rsid w:val="00F20D07"/>
    <w:rsid w:val="00F3201D"/>
    <w:rsid w:val="00F47BB5"/>
    <w:rsid w:val="00F641E5"/>
    <w:rsid w:val="00FB7C8A"/>
    <w:rsid w:val="00FC4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 w:type="paragraph" w:customStyle="1" w:styleId="ZnakZnak1ZnakZnakZnak1ZnakZnakZnakZnakZnakZnakZnakZnakZnakZnak">
    <w:name w:val="Znak Znak1 Znak Znak Znak1 Znak Znak Znak Znak Znak Znak Znak Znak Znak Znak"/>
    <w:basedOn w:val="Normalny"/>
    <w:rsid w:val="0040104B"/>
    <w:pPr>
      <w:suppressAutoHyphens w:val="0"/>
    </w:pPr>
    <w:rPr>
      <w:rFonts w:ascii="Arial" w:hAnsi="Arial" w:cs="Arial"/>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 w:type="paragraph" w:customStyle="1" w:styleId="ZnakZnak1ZnakZnakZnak1ZnakZnakZnakZnakZnakZnakZnakZnakZnakZnak">
    <w:name w:val="Znak Znak1 Znak Znak Znak1 Znak Znak Znak Znak Znak Znak Znak Znak Znak Znak"/>
    <w:basedOn w:val="Normalny"/>
    <w:rsid w:val="0040104B"/>
    <w:pPr>
      <w:suppressAutoHyphens w:val="0"/>
    </w:pPr>
    <w:rPr>
      <w:rFonts w:ascii="Arial" w:hAnsi="Arial" w:cs="Aria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08880-AF34-42DC-90FA-2B8C963C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386</Words>
  <Characters>2317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27</cp:revision>
  <cp:lastPrinted>2017-09-14T12:09:00Z</cp:lastPrinted>
  <dcterms:created xsi:type="dcterms:W3CDTF">2016-12-05T13:31:00Z</dcterms:created>
  <dcterms:modified xsi:type="dcterms:W3CDTF">2017-09-14T12:11:00Z</dcterms:modified>
</cp:coreProperties>
</file>