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77" w:rsidRPr="002176A4" w:rsidRDefault="00381777" w:rsidP="00381777">
      <w:pPr>
        <w:spacing w:before="120" w:after="0" w:line="288" w:lineRule="auto"/>
        <w:jc w:val="right"/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  <w:t xml:space="preserve">Załącznik </w:t>
      </w:r>
      <w:r w:rsidRPr="002176A4">
        <w:rPr>
          <w:rFonts w:ascii="Cambria" w:eastAsia="Times New Roman" w:hAnsi="Cambria" w:cstheme="majorHAnsi"/>
          <w:b/>
          <w:i/>
          <w:iCs/>
          <w:sz w:val="20"/>
          <w:szCs w:val="20"/>
          <w:lang w:eastAsia="pl-PL"/>
        </w:rPr>
        <w:t xml:space="preserve">nr </w:t>
      </w:r>
      <w:r w:rsidR="002176A4">
        <w:rPr>
          <w:rFonts w:ascii="Cambria" w:eastAsia="Times New Roman" w:hAnsi="Cambria" w:cstheme="majorHAnsi"/>
          <w:b/>
          <w:i/>
          <w:iCs/>
          <w:sz w:val="20"/>
          <w:szCs w:val="20"/>
          <w:lang w:eastAsia="pl-PL"/>
        </w:rPr>
        <w:t>6a</w:t>
      </w:r>
      <w:r w:rsidRPr="002176A4">
        <w:rPr>
          <w:rFonts w:ascii="Cambria" w:eastAsia="Times New Roman" w:hAnsi="Cambria" w:cstheme="majorHAnsi"/>
          <w:i/>
          <w:iCs/>
          <w:sz w:val="20"/>
          <w:szCs w:val="20"/>
          <w:lang w:eastAsia="pl-PL"/>
        </w:rPr>
        <w:t xml:space="preserve"> do SIWZ</w:t>
      </w:r>
    </w:p>
    <w:p w:rsidR="00381777" w:rsidRPr="002176A4" w:rsidRDefault="00381777" w:rsidP="00381777">
      <w:pPr>
        <w:spacing w:before="120" w:after="0" w:line="288" w:lineRule="auto"/>
        <w:rPr>
          <w:rFonts w:ascii="Cambria" w:eastAsia="Times New Roman" w:hAnsi="Cambria" w:cstheme="majorHAnsi"/>
          <w:b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Województwo Świętokrzyskie</w:t>
      </w:r>
    </w:p>
    <w:p w:rsidR="00381777" w:rsidRPr="002176A4" w:rsidRDefault="00381777" w:rsidP="00381777">
      <w:pPr>
        <w:spacing w:before="120" w:after="0" w:line="288" w:lineRule="auto"/>
        <w:rPr>
          <w:rFonts w:ascii="Cambria" w:eastAsia="Times New Roman" w:hAnsi="Cambria" w:cstheme="majorHAnsi"/>
          <w:b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Powiat Jędrzejowski </w:t>
      </w:r>
      <w:r w:rsidR="00F930B6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2602</w:t>
      </w:r>
    </w:p>
    <w:p w:rsidR="00381777" w:rsidRPr="002176A4" w:rsidRDefault="00381777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B557E" w:rsidRPr="002176A4" w:rsidRDefault="00FB557E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9249DF" w:rsidRPr="002176A4" w:rsidRDefault="009249DF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9249DF" w:rsidRPr="002176A4" w:rsidRDefault="009249DF" w:rsidP="00381777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381777" w:rsidRPr="002176A4" w:rsidRDefault="00381777" w:rsidP="00381777">
      <w:pPr>
        <w:spacing w:before="120" w:after="0" w:line="288" w:lineRule="auto"/>
        <w:jc w:val="center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OPIS</w:t>
      </w:r>
      <w:r w:rsidR="004A3993"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 xml:space="preserve">  </w:t>
      </w:r>
      <w:r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PRZEDMIOTU</w:t>
      </w:r>
      <w:r w:rsidR="004A3993"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 xml:space="preserve">  </w:t>
      </w:r>
      <w:r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t>ZAMÓWIENIA</w:t>
      </w:r>
    </w:p>
    <w:p w:rsidR="00FA006A" w:rsidRPr="002176A4" w:rsidRDefault="00ED669B" w:rsidP="00F01700">
      <w:pPr>
        <w:spacing w:before="120" w:after="0" w:line="288" w:lineRule="auto"/>
        <w:jc w:val="center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Dostawa s</w:t>
      </w:r>
      <w:r w:rsidR="00516658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kaner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a</w:t>
      </w:r>
      <w:r w:rsidR="00516658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dokumentow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ego,</w:t>
      </w:r>
      <w:r w:rsidR="00460960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br/>
      </w:r>
      <w:r w:rsidR="00516658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przeznaczon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ego</w:t>
      </w:r>
      <w:r w:rsidR="00516658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do bieżącej cyfryzacji</w:t>
      </w:r>
      <w:r w:rsidR="00460960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 xml:space="preserve"> 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zasobów</w:t>
      </w:r>
      <w:r w:rsidR="00460960"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br/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Powiatowego Ośrodka Dokumentacji Geodezyjnej i Kartograficznej.</w:t>
      </w: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FA006A" w:rsidRPr="002176A4" w:rsidRDefault="00FA006A" w:rsidP="00B82FAD">
      <w:pPr>
        <w:spacing w:before="120" w:after="0" w:line="288" w:lineRule="auto"/>
        <w:jc w:val="both"/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</w:p>
    <w:p w:rsidR="00D41197" w:rsidRPr="002176A4" w:rsidRDefault="00D41197">
      <w:pPr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b/>
          <w:bCs/>
          <w:sz w:val="20"/>
          <w:szCs w:val="20"/>
          <w:lang w:eastAsia="pl-PL"/>
        </w:rPr>
        <w:br w:type="page"/>
      </w:r>
    </w:p>
    <w:p w:rsidR="00C04868" w:rsidRPr="002176A4" w:rsidRDefault="00C04868" w:rsidP="00C04868">
      <w:pPr>
        <w:pStyle w:val="Nagwek2"/>
        <w:rPr>
          <w:rFonts w:ascii="Cambria" w:hAnsi="Cambria"/>
          <w:sz w:val="20"/>
          <w:szCs w:val="20"/>
        </w:rPr>
      </w:pPr>
      <w:bookmarkStart w:id="0" w:name="_Toc526096366"/>
      <w:r w:rsidRPr="002176A4">
        <w:rPr>
          <w:rFonts w:ascii="Cambria" w:hAnsi="Cambria"/>
          <w:sz w:val="20"/>
          <w:szCs w:val="20"/>
        </w:rPr>
        <w:lastRenderedPageBreak/>
        <w:t>Kontekst formalno-prawny przedmiotu zamówienia</w:t>
      </w:r>
      <w:bookmarkEnd w:id="0"/>
    </w:p>
    <w:p w:rsidR="00C04868" w:rsidRPr="002176A4" w:rsidRDefault="00C04868" w:rsidP="00C04868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Zamawiającym w ujęciu ogólnym niniejszego OPZ jest właściwy miejscowo Powiat Jędrzejowski.</w:t>
      </w:r>
    </w:p>
    <w:p w:rsidR="00C04868" w:rsidRPr="002176A4" w:rsidRDefault="00C04868" w:rsidP="00C04868">
      <w:pPr>
        <w:pStyle w:val="Akapitzlist"/>
        <w:numPr>
          <w:ilvl w:val="0"/>
          <w:numId w:val="1"/>
        </w:numPr>
        <w:spacing w:before="120" w:after="0" w:line="288" w:lineRule="auto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 xml:space="preserve">Zamówienie publiczne, do którego odnosi się niniejszy opis, jest elementem </w:t>
      </w:r>
      <w:r w:rsidRPr="002176A4">
        <w:rPr>
          <w:rFonts w:ascii="Cambria" w:eastAsia="Times New Roman" w:hAnsi="Cambria" w:cstheme="majorHAnsi"/>
          <w:b/>
          <w:sz w:val="20"/>
          <w:szCs w:val="20"/>
          <w:lang w:eastAsia="pl-PL"/>
        </w:rPr>
        <w:t>Projektu RPSW.07.01.00-26-0009/17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 xml:space="preserve"> </w:t>
      </w:r>
      <w:r w:rsidRPr="002176A4">
        <w:rPr>
          <w:rFonts w:ascii="Cambria" w:hAnsi="Cambria" w:cstheme="majorHAnsi"/>
          <w:sz w:val="20"/>
          <w:szCs w:val="20"/>
        </w:rPr>
        <w:t xml:space="preserve">„e-GEODEZJA - cyfrowy zasób geodezyjny powiatów Buskiego, Jędrzejowskiego, Kieleckiego i Pińczowskiego” 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realiz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o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wanego (finansowanego) w ramach:</w:t>
      </w:r>
    </w:p>
    <w:p w:rsidR="00C04868" w:rsidRPr="002176A4" w:rsidRDefault="00C04868" w:rsidP="00C04868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-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ab/>
        <w:t>Regionalnego Programu Operacyjnego Województwa Świętokrzyskiego na lata 2014-2020;</w:t>
      </w:r>
    </w:p>
    <w:p w:rsidR="00C04868" w:rsidRPr="002176A4" w:rsidRDefault="00C04868" w:rsidP="00C04868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="Cambria" w:eastAsia="Times New Roman" w:hAnsi="Cambria" w:cstheme="majorHAnsi"/>
          <w:sz w:val="20"/>
          <w:szCs w:val="20"/>
          <w:lang w:eastAsia="pl-PL"/>
        </w:rPr>
      </w:pP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>-</w:t>
      </w:r>
      <w:r w:rsidRPr="002176A4">
        <w:rPr>
          <w:rFonts w:ascii="Cambria" w:eastAsia="Times New Roman" w:hAnsi="Cambria" w:cstheme="majorHAnsi"/>
          <w:sz w:val="20"/>
          <w:szCs w:val="20"/>
          <w:lang w:eastAsia="pl-PL"/>
        </w:rPr>
        <w:tab/>
        <w:t>ze środków stanowiących wkład własny z budżetów powiatów.</w:t>
      </w:r>
    </w:p>
    <w:p w:rsidR="00C04868" w:rsidRPr="002176A4" w:rsidRDefault="00C04868" w:rsidP="00C04868">
      <w:pPr>
        <w:pStyle w:val="Nagwek2"/>
        <w:rPr>
          <w:rFonts w:ascii="Cambria" w:hAnsi="Cambria"/>
          <w:sz w:val="20"/>
          <w:szCs w:val="20"/>
        </w:rPr>
      </w:pPr>
      <w:bookmarkStart w:id="1" w:name="_Toc526096367"/>
      <w:r w:rsidRPr="002176A4">
        <w:rPr>
          <w:rFonts w:ascii="Cambria" w:hAnsi="Cambria"/>
          <w:sz w:val="20"/>
          <w:szCs w:val="20"/>
        </w:rPr>
        <w:t>Przedmiot zamówienia.</w:t>
      </w:r>
      <w:bookmarkEnd w:id="1"/>
    </w:p>
    <w:p w:rsidR="00D2646A" w:rsidRPr="002176A4" w:rsidRDefault="00C04868" w:rsidP="001478FA">
      <w:pPr>
        <w:jc w:val="both"/>
        <w:rPr>
          <w:rFonts w:ascii="Cambria" w:hAnsi="Cambria"/>
          <w:sz w:val="20"/>
          <w:szCs w:val="20"/>
        </w:rPr>
      </w:pPr>
      <w:bookmarkStart w:id="2" w:name="_Hlk531595621"/>
      <w:r w:rsidRPr="002176A4">
        <w:rPr>
          <w:rFonts w:ascii="Cambria" w:hAnsi="Cambria"/>
          <w:sz w:val="20"/>
          <w:szCs w:val="20"/>
        </w:rPr>
        <w:t>Przedmiotem zamówienia, do kt</w:t>
      </w:r>
      <w:r w:rsidR="00555696" w:rsidRPr="002176A4">
        <w:rPr>
          <w:rFonts w:ascii="Cambria" w:hAnsi="Cambria"/>
          <w:sz w:val="20"/>
          <w:szCs w:val="20"/>
        </w:rPr>
        <w:t>órego odnosi się niniejszy OPZ</w:t>
      </w:r>
      <w:r w:rsidR="00E21D30" w:rsidRPr="002176A4">
        <w:rPr>
          <w:rFonts w:ascii="Cambria" w:hAnsi="Cambria"/>
          <w:sz w:val="20"/>
          <w:szCs w:val="20"/>
        </w:rPr>
        <w:t xml:space="preserve"> jest</w:t>
      </w:r>
      <w:r w:rsidR="001478FA" w:rsidRPr="002176A4">
        <w:rPr>
          <w:rFonts w:ascii="Cambria" w:hAnsi="Cambria"/>
          <w:sz w:val="20"/>
          <w:szCs w:val="20"/>
        </w:rPr>
        <w:t xml:space="preserve"> zakup f</w:t>
      </w:r>
      <w:r w:rsidR="004F5A5F" w:rsidRPr="002176A4">
        <w:rPr>
          <w:rFonts w:ascii="Cambria" w:hAnsi="Cambria"/>
          <w:sz w:val="20"/>
          <w:szCs w:val="20"/>
        </w:rPr>
        <w:t>abrycznie now</w:t>
      </w:r>
      <w:r w:rsidR="001478FA" w:rsidRPr="002176A4">
        <w:rPr>
          <w:rFonts w:ascii="Cambria" w:hAnsi="Cambria"/>
          <w:sz w:val="20"/>
          <w:szCs w:val="20"/>
        </w:rPr>
        <w:t>ego</w:t>
      </w:r>
      <w:r w:rsidR="004F5A5F" w:rsidRPr="002176A4">
        <w:rPr>
          <w:rFonts w:ascii="Cambria" w:hAnsi="Cambria"/>
          <w:sz w:val="20"/>
          <w:szCs w:val="20"/>
        </w:rPr>
        <w:t xml:space="preserve"> s</w:t>
      </w:r>
      <w:r w:rsidR="00D2646A" w:rsidRPr="002176A4">
        <w:rPr>
          <w:rFonts w:ascii="Cambria" w:hAnsi="Cambria"/>
          <w:sz w:val="20"/>
          <w:szCs w:val="20"/>
        </w:rPr>
        <w:t>kaner</w:t>
      </w:r>
      <w:r w:rsidR="001478FA" w:rsidRPr="002176A4">
        <w:rPr>
          <w:rFonts w:ascii="Cambria" w:hAnsi="Cambria"/>
          <w:sz w:val="20"/>
          <w:szCs w:val="20"/>
        </w:rPr>
        <w:t>a</w:t>
      </w:r>
      <w:r w:rsidR="00D2646A" w:rsidRPr="002176A4">
        <w:rPr>
          <w:rFonts w:ascii="Cambria" w:hAnsi="Cambria"/>
          <w:sz w:val="20"/>
          <w:szCs w:val="20"/>
        </w:rPr>
        <w:t xml:space="preserve"> dokumentow</w:t>
      </w:r>
      <w:r w:rsidR="001478FA" w:rsidRPr="002176A4">
        <w:rPr>
          <w:rFonts w:ascii="Cambria" w:hAnsi="Cambria"/>
          <w:sz w:val="20"/>
          <w:szCs w:val="20"/>
        </w:rPr>
        <w:t>ego</w:t>
      </w:r>
      <w:bookmarkEnd w:id="2"/>
      <w:r w:rsidR="00D2646A" w:rsidRPr="002176A4">
        <w:rPr>
          <w:rFonts w:ascii="Cambria" w:hAnsi="Cambria"/>
          <w:sz w:val="20"/>
          <w:szCs w:val="20"/>
        </w:rPr>
        <w:t xml:space="preserve"> </w:t>
      </w:r>
      <w:r w:rsidR="001478FA" w:rsidRPr="002176A4">
        <w:rPr>
          <w:rFonts w:ascii="Cambria" w:hAnsi="Cambria"/>
          <w:sz w:val="20"/>
          <w:szCs w:val="20"/>
        </w:rPr>
        <w:t>o</w:t>
      </w:r>
      <w:r w:rsidR="00D2646A" w:rsidRPr="002176A4">
        <w:rPr>
          <w:rFonts w:ascii="Cambria" w:hAnsi="Cambria"/>
          <w:sz w:val="20"/>
          <w:szCs w:val="20"/>
        </w:rPr>
        <w:t xml:space="preserve"> </w:t>
      </w:r>
      <w:r w:rsidR="001478FA" w:rsidRPr="002176A4">
        <w:rPr>
          <w:rFonts w:ascii="Cambria" w:hAnsi="Cambria"/>
          <w:sz w:val="20"/>
          <w:szCs w:val="20"/>
        </w:rPr>
        <w:t xml:space="preserve">następujących </w:t>
      </w:r>
      <w:r w:rsidR="00D2646A" w:rsidRPr="002176A4">
        <w:rPr>
          <w:rFonts w:ascii="Cambria" w:hAnsi="Cambria"/>
          <w:sz w:val="20"/>
          <w:szCs w:val="20"/>
        </w:rPr>
        <w:t>parametr</w:t>
      </w:r>
      <w:r w:rsidR="001478FA" w:rsidRPr="002176A4">
        <w:rPr>
          <w:rFonts w:ascii="Cambria" w:hAnsi="Cambria"/>
          <w:sz w:val="20"/>
          <w:szCs w:val="20"/>
        </w:rPr>
        <w:t>ach minimalnych:</w:t>
      </w:r>
    </w:p>
    <w:tbl>
      <w:tblPr>
        <w:tblW w:w="10617" w:type="dxa"/>
        <w:tblInd w:w="-1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4110"/>
        <w:gridCol w:w="5954"/>
      </w:tblGrid>
      <w:tr w:rsidR="0027779E" w:rsidRPr="002176A4" w:rsidTr="00ED126E">
        <w:trPr>
          <w:cantSplit/>
        </w:trPr>
        <w:tc>
          <w:tcPr>
            <w:tcW w:w="553" w:type="dxa"/>
            <w:shd w:val="clear" w:color="auto" w:fill="auto"/>
            <w:vAlign w:val="center"/>
          </w:tcPr>
          <w:p w:rsidR="0027779E" w:rsidRPr="002176A4" w:rsidRDefault="0027779E" w:rsidP="00392D8C">
            <w:pPr>
              <w:spacing w:before="80" w:after="80" w:line="240" w:lineRule="auto"/>
              <w:ind w:right="57"/>
              <w:jc w:val="right"/>
              <w:rPr>
                <w:rStyle w:val="Bodytext7pt"/>
                <w:rFonts w:ascii="Cambria" w:hAnsi="Cambria" w:cs="Calibri Light"/>
                <w:b/>
                <w:color w:val="auto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7779E" w:rsidRPr="002176A4" w:rsidRDefault="0027779E" w:rsidP="00392D8C">
            <w:pPr>
              <w:spacing w:before="80" w:after="80" w:line="240" w:lineRule="auto"/>
              <w:ind w:left="57" w:right="57"/>
              <w:rPr>
                <w:rStyle w:val="Bodytext7pt"/>
                <w:rFonts w:ascii="Cambria" w:hAnsi="Cambria" w:cs="Calibri Light"/>
                <w:b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b/>
                <w:sz w:val="20"/>
                <w:szCs w:val="20"/>
              </w:rPr>
              <w:t>Nazwa parametru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27779E" w:rsidRPr="002176A4" w:rsidRDefault="0027779E" w:rsidP="00392D8C">
            <w:pPr>
              <w:spacing w:before="80" w:after="80" w:line="240" w:lineRule="auto"/>
              <w:ind w:left="57" w:right="57"/>
              <w:jc w:val="both"/>
              <w:rPr>
                <w:rStyle w:val="Bodytext7pt"/>
                <w:rFonts w:ascii="Cambria" w:hAnsi="Cambria" w:cs="Calibri Light"/>
                <w:b/>
                <w:color w:val="auto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b/>
                <w:color w:val="auto"/>
                <w:sz w:val="20"/>
                <w:szCs w:val="20"/>
              </w:rPr>
              <w:t>Wymagane minimalne parametry techniczne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Typ skanera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 xml:space="preserve">Automatyczny podajnik dokumentów ADF fabrycznie zintegrowany ze skanerem płaskim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Flatbed</w:t>
            </w:r>
            <w:proofErr w:type="spellEnd"/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 xml:space="preserve">Format skanowanych dokumentów dla ADF oraz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Flatbed</w:t>
            </w:r>
            <w:proofErr w:type="spellEnd"/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od A7 do A3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Liczba układów optycznych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3 - w tym 2 x CCD w automatycznym podajniku dokumentów ADF (duplex jednoprzebiegowy)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Szybkość skanowania (podawana dla dok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u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 xml:space="preserve">mentów A4 przy rozdzielczości 200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dpi</w:t>
            </w:r>
            <w:proofErr w:type="spellEnd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 xml:space="preserve"> dla trybów monochromatycznego i kolorowego)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100 kartek na minutę jednostronnie oraz 200 obrazów na minutę dwustronnie.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Rozdzielczość optyczna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 xml:space="preserve">600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dpi</w:t>
            </w:r>
            <w:proofErr w:type="spellEnd"/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Zakres rozdzielczości wyjściowej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 xml:space="preserve">100 - 600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dpi</w:t>
            </w:r>
            <w:proofErr w:type="spellEnd"/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Automatyczny podajnik dokumentów ADF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300 arkuszy 80 g/m</w:t>
            </w: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  <w:vertAlign w:val="superscript"/>
              </w:rPr>
              <w:t>2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Interfejs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USB 3.0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Obciążenie dzienne podawane przez prod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u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centa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45000 kartek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Zakres gramatury skanowanych dokumentów (podawany dla skanowania automatycznego z ADF)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25-200 g/m2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Maksymalna długość dokumentów wspierana przez skaner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550 cm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Współpraca z aplikacjami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Dołączone sterowniki TWAIN i ISIS (wbudowane w sterownik: a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u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tomatyczne poprawianie jakości skanowanych dokumentów, aut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matyczne prostowanie obrazu i usuwanie pustych stron, wykryw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a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nie dokumentów czarno-białych i kolorowych, skanowanie dw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u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strumieniowe czarno-biały i kolorowy za jednym przebiegiem, dzi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e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lenie i łączenie obrazów).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Wykrywanie podwójnych pobrań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Co najmniej jeden czujnik ultradźwiękowy z funkcją pomijania zd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e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finiowanych formatów połączonych z dokumentami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Oprogramowanie do skanowania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 xml:space="preserve">Przetwarzanie i separacja kodami kreskowymi 3z9, ITF, EAN128, NW7, PDF417, OR,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DataMatrix</w:t>
            </w:r>
            <w:proofErr w:type="spellEnd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 xml:space="preserve">, </w:t>
            </w:r>
            <w:proofErr w:type="spellStart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Aztec</w:t>
            </w:r>
            <w:proofErr w:type="spellEnd"/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, separacja dokumentów za pomocą niezadrukowanej kartki, nazywanie plików za pomocą k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dów kreskowych i strefowego OCR z tworzeniem wielopoziomowej struktury katalogów; wyświetlanie oflagowanych pustych stron i sygnalizacja obrazów o niepewnej jakości.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Oprogramowanie do zarządzania i monitori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n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gu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Działające w strukturze serwer-klient umożliwiające scentraliz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wane zarządzanie i monitoring oferowanych skanerów w tym: zdalna aktualizacja sterowników i zdalna konfiguracja ustawień skanerów (na wielu stacjach jednocześnie), generowanie alertów o stanie skanera (błędy) i potrzebie wymiany elementów eksploat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a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cyjnych.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Dołączone elementy eksploatacyjne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Pozwalające na zeskanowanie do 250 000 kartek.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Pobór mocy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color w:val="auto"/>
                <w:sz w:val="20"/>
                <w:szCs w:val="20"/>
              </w:rPr>
              <w:t>Praca: 64 W, uśpienie: 3 W.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Gwarancja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Minimum 12 miesięcy z możliwością przedłużenia do 3 lat.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AE6D42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Certyfikaty</w:t>
            </w:r>
            <w:r w:rsidR="00AE6D42"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br/>
            </w:r>
            <w:r w:rsidR="00AE6D42" w:rsidRPr="002176A4">
              <w:rPr>
                <w:rStyle w:val="Bodytext7pt"/>
                <w:rFonts w:ascii="Cambria" w:hAnsi="Cambria" w:cs="Calibri Light"/>
                <w:i/>
                <w:sz w:val="20"/>
                <w:szCs w:val="20"/>
              </w:rPr>
              <w:t xml:space="preserve">należy </w:t>
            </w:r>
            <w:r w:rsidR="00E31FC1">
              <w:rPr>
                <w:rStyle w:val="Bodytext7pt"/>
                <w:rFonts w:ascii="Cambria" w:hAnsi="Cambria" w:cs="Calibri Light"/>
                <w:i/>
                <w:sz w:val="20"/>
                <w:szCs w:val="20"/>
              </w:rPr>
              <w:t>złożyć przed podpisaniem umowy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Energy Star, deklaracja CE producenta sprzętu.</w:t>
            </w:r>
          </w:p>
        </w:tc>
      </w:tr>
      <w:tr w:rsidR="00D2646A" w:rsidRPr="002176A4" w:rsidTr="00ED126E">
        <w:trPr>
          <w:cantSplit/>
        </w:trPr>
        <w:tc>
          <w:tcPr>
            <w:tcW w:w="553" w:type="dxa"/>
            <w:shd w:val="clear" w:color="auto" w:fill="FFFFFF"/>
            <w:vAlign w:val="center"/>
          </w:tcPr>
          <w:p w:rsidR="00D2646A" w:rsidRPr="002176A4" w:rsidRDefault="00D2646A" w:rsidP="00392D8C">
            <w:pPr>
              <w:pStyle w:val="Akapitzlist"/>
              <w:numPr>
                <w:ilvl w:val="0"/>
                <w:numId w:val="25"/>
              </w:numPr>
              <w:spacing w:before="80" w:after="80" w:line="240" w:lineRule="auto"/>
              <w:ind w:left="0" w:right="57" w:hanging="357"/>
              <w:contextualSpacing w:val="0"/>
              <w:jc w:val="right"/>
              <w:rPr>
                <w:rStyle w:val="Bodytext7pt"/>
                <w:rFonts w:ascii="Cambria" w:hAnsi="Cambria" w:cs="Calibri Light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rPr>
                <w:rFonts w:ascii="Cambria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Oświadczenia</w:t>
            </w:r>
            <w:r w:rsidR="00AE6D42"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br/>
            </w:r>
            <w:r w:rsidR="00AE6D42" w:rsidRPr="002176A4">
              <w:rPr>
                <w:rStyle w:val="Bodytext7pt"/>
                <w:rFonts w:ascii="Cambria" w:hAnsi="Cambria" w:cs="Calibri Light"/>
                <w:i/>
                <w:sz w:val="20"/>
                <w:szCs w:val="20"/>
              </w:rPr>
              <w:t xml:space="preserve">należy </w:t>
            </w:r>
            <w:r w:rsidR="00E31FC1">
              <w:rPr>
                <w:rStyle w:val="Bodytext7pt"/>
                <w:rFonts w:ascii="Cambria" w:hAnsi="Cambria" w:cs="Calibri Light"/>
                <w:i/>
                <w:sz w:val="20"/>
                <w:szCs w:val="20"/>
              </w:rPr>
              <w:t>złożyć przed podpisaniem umowy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2646A" w:rsidRPr="002176A4" w:rsidRDefault="00D2646A" w:rsidP="00392D8C">
            <w:pPr>
              <w:spacing w:before="80" w:after="80" w:line="240" w:lineRule="auto"/>
              <w:ind w:left="57" w:right="57"/>
              <w:jc w:val="both"/>
              <w:rPr>
                <w:rFonts w:ascii="Cambria" w:eastAsia="Microsoft Sans Serif" w:hAnsi="Cambria" w:cs="Calibri Light"/>
                <w:sz w:val="20"/>
                <w:szCs w:val="20"/>
                <w:shd w:val="clear" w:color="auto" w:fill="FFFFFF"/>
              </w:rPr>
            </w:pP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Firma serwisująca musi posiadać certyfikat ISO 9001:2000 na świadczenie usług serwisowych oraz posiadać autoryzację prod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u</w:t>
            </w:r>
            <w:r w:rsidRPr="002176A4">
              <w:rPr>
                <w:rStyle w:val="Bodytext7pt"/>
                <w:rFonts w:ascii="Cambria" w:hAnsi="Cambria" w:cs="Calibri Light"/>
                <w:sz w:val="20"/>
                <w:szCs w:val="20"/>
              </w:rPr>
              <w:t>centa skanerów.</w:t>
            </w:r>
          </w:p>
        </w:tc>
      </w:tr>
    </w:tbl>
    <w:p w:rsidR="001337F6" w:rsidRPr="002176A4" w:rsidRDefault="00D2646A" w:rsidP="009C472C">
      <w:pPr>
        <w:pStyle w:val="Akapitzlist"/>
        <w:spacing w:before="60" w:after="60"/>
        <w:ind w:left="426"/>
        <w:rPr>
          <w:rFonts w:ascii="Cambria" w:hAnsi="Cambria" w:cs="Calibri Light"/>
          <w:sz w:val="20"/>
          <w:szCs w:val="20"/>
        </w:rPr>
      </w:pPr>
      <w:bookmarkStart w:id="3" w:name="_GoBack"/>
      <w:bookmarkEnd w:id="3"/>
      <w:r w:rsidRPr="002176A4">
        <w:rPr>
          <w:rFonts w:ascii="Cambria" w:hAnsi="Cambria" w:cs="Calibri Light"/>
          <w:sz w:val="20"/>
          <w:szCs w:val="20"/>
        </w:rPr>
        <w:t xml:space="preserve">Certyfikaty i oświadczenia opisane w punktach 19 i 20 należy </w:t>
      </w:r>
      <w:r w:rsidR="00E31FC1">
        <w:rPr>
          <w:rStyle w:val="Bodytext7pt"/>
          <w:rFonts w:ascii="Cambria" w:hAnsi="Cambria" w:cs="Calibri Light"/>
          <w:i/>
          <w:sz w:val="20"/>
          <w:szCs w:val="20"/>
        </w:rPr>
        <w:t>złożyć przed podpisaniem umowy</w:t>
      </w:r>
    </w:p>
    <w:sectPr w:rsidR="001337F6" w:rsidRPr="002176A4" w:rsidSect="00EA1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90" w:rsidRDefault="00A020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:rsidR="00A02090" w:rsidRDefault="00A02090" w:rsidP="00A02090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9C472C" w:rsidRPr="009C472C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90" w:rsidRDefault="00A020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90" w:rsidRDefault="00A020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AE" w:rsidRDefault="00B509AE" w:rsidP="001A2105">
    <w:pPr>
      <w:pStyle w:val="Nagwek"/>
      <w:pBdr>
        <w:bottom w:val="single" w:sz="4" w:space="1" w:color="A6A6A6" w:themeColor="background1" w:themeShade="A6"/>
      </w:pBdr>
      <w:spacing w:after="240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90" w:rsidRDefault="00A020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294AA2"/>
    <w:multiLevelType w:val="hybridMultilevel"/>
    <w:tmpl w:val="D7D47F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C397A06"/>
    <w:multiLevelType w:val="multilevel"/>
    <w:tmpl w:val="E562900E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D755396"/>
    <w:multiLevelType w:val="hybridMultilevel"/>
    <w:tmpl w:val="55AC19A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>
    <w:nsid w:val="7F6F23AD"/>
    <w:multiLevelType w:val="hybridMultilevel"/>
    <w:tmpl w:val="C136BB2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7F814159"/>
    <w:multiLevelType w:val="hybridMultilevel"/>
    <w:tmpl w:val="7EE6D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780E0C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0"/>
  </w:num>
  <w:num w:numId="5">
    <w:abstractNumId w:val="9"/>
  </w:num>
  <w:num w:numId="6">
    <w:abstractNumId w:val="12"/>
  </w:num>
  <w:num w:numId="7">
    <w:abstractNumId w:val="14"/>
  </w:num>
  <w:num w:numId="8">
    <w:abstractNumId w:val="22"/>
  </w:num>
  <w:num w:numId="9">
    <w:abstractNumId w:val="7"/>
  </w:num>
  <w:num w:numId="10">
    <w:abstractNumId w:val="0"/>
  </w:num>
  <w:num w:numId="11">
    <w:abstractNumId w:val="19"/>
  </w:num>
  <w:num w:numId="12">
    <w:abstractNumId w:val="6"/>
  </w:num>
  <w:num w:numId="13">
    <w:abstractNumId w:val="11"/>
  </w:num>
  <w:num w:numId="14">
    <w:abstractNumId w:val="20"/>
  </w:num>
  <w:num w:numId="15">
    <w:abstractNumId w:val="16"/>
  </w:num>
  <w:num w:numId="16">
    <w:abstractNumId w:val="15"/>
  </w:num>
  <w:num w:numId="17">
    <w:abstractNumId w:val="2"/>
  </w:num>
  <w:num w:numId="18">
    <w:abstractNumId w:val="18"/>
  </w:num>
  <w:num w:numId="19">
    <w:abstractNumId w:val="5"/>
  </w:num>
  <w:num w:numId="20">
    <w:abstractNumId w:val="1"/>
  </w:num>
  <w:num w:numId="21">
    <w:abstractNumId w:val="16"/>
  </w:num>
  <w:num w:numId="22">
    <w:abstractNumId w:val="8"/>
  </w:num>
  <w:num w:numId="23">
    <w:abstractNumId w:val="21"/>
  </w:num>
  <w:num w:numId="24">
    <w:abstractNumId w:val="4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6ED7"/>
    <w:rsid w:val="00010A8F"/>
    <w:rsid w:val="00013CEB"/>
    <w:rsid w:val="000143F5"/>
    <w:rsid w:val="00023729"/>
    <w:rsid w:val="000245FB"/>
    <w:rsid w:val="000275FB"/>
    <w:rsid w:val="00043AC7"/>
    <w:rsid w:val="0004727E"/>
    <w:rsid w:val="000602B1"/>
    <w:rsid w:val="0006493A"/>
    <w:rsid w:val="00081A51"/>
    <w:rsid w:val="000A38BD"/>
    <w:rsid w:val="000D03C9"/>
    <w:rsid w:val="000D0DF3"/>
    <w:rsid w:val="000F150C"/>
    <w:rsid w:val="000F151E"/>
    <w:rsid w:val="000F2F11"/>
    <w:rsid w:val="000F3274"/>
    <w:rsid w:val="00110576"/>
    <w:rsid w:val="00114F3D"/>
    <w:rsid w:val="0012150E"/>
    <w:rsid w:val="001221FB"/>
    <w:rsid w:val="001337F6"/>
    <w:rsid w:val="001367EE"/>
    <w:rsid w:val="001478FA"/>
    <w:rsid w:val="0015618A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495B"/>
    <w:rsid w:val="002001E1"/>
    <w:rsid w:val="00202552"/>
    <w:rsid w:val="00210BC0"/>
    <w:rsid w:val="002113B5"/>
    <w:rsid w:val="002176A4"/>
    <w:rsid w:val="00234F70"/>
    <w:rsid w:val="002511D4"/>
    <w:rsid w:val="00260F3B"/>
    <w:rsid w:val="00262913"/>
    <w:rsid w:val="00275EB4"/>
    <w:rsid w:val="0027779E"/>
    <w:rsid w:val="002B5C94"/>
    <w:rsid w:val="002C31F1"/>
    <w:rsid w:val="002C34E7"/>
    <w:rsid w:val="002D1021"/>
    <w:rsid w:val="003029A6"/>
    <w:rsid w:val="003047FD"/>
    <w:rsid w:val="003111CC"/>
    <w:rsid w:val="0031290F"/>
    <w:rsid w:val="00321166"/>
    <w:rsid w:val="003245A5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81777"/>
    <w:rsid w:val="00392D8C"/>
    <w:rsid w:val="003952AC"/>
    <w:rsid w:val="003A4328"/>
    <w:rsid w:val="003C24DA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2EAD"/>
    <w:rsid w:val="00426DDB"/>
    <w:rsid w:val="0044066D"/>
    <w:rsid w:val="004410DB"/>
    <w:rsid w:val="0045033E"/>
    <w:rsid w:val="00460960"/>
    <w:rsid w:val="0046656D"/>
    <w:rsid w:val="00492A02"/>
    <w:rsid w:val="00492F03"/>
    <w:rsid w:val="004958DC"/>
    <w:rsid w:val="004A3993"/>
    <w:rsid w:val="004B02A8"/>
    <w:rsid w:val="004B097A"/>
    <w:rsid w:val="004C62A0"/>
    <w:rsid w:val="004F5A5F"/>
    <w:rsid w:val="004F7811"/>
    <w:rsid w:val="0050665E"/>
    <w:rsid w:val="00516658"/>
    <w:rsid w:val="005321FC"/>
    <w:rsid w:val="0053655B"/>
    <w:rsid w:val="00555696"/>
    <w:rsid w:val="00555E82"/>
    <w:rsid w:val="00563E4F"/>
    <w:rsid w:val="00576138"/>
    <w:rsid w:val="005858C2"/>
    <w:rsid w:val="005915DB"/>
    <w:rsid w:val="005936DA"/>
    <w:rsid w:val="00595AC4"/>
    <w:rsid w:val="005A17C1"/>
    <w:rsid w:val="005B273E"/>
    <w:rsid w:val="005C041D"/>
    <w:rsid w:val="005D0DC1"/>
    <w:rsid w:val="005D1327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3E4B"/>
    <w:rsid w:val="006C5456"/>
    <w:rsid w:val="006E1499"/>
    <w:rsid w:val="00717A05"/>
    <w:rsid w:val="00720860"/>
    <w:rsid w:val="007225E1"/>
    <w:rsid w:val="007232DD"/>
    <w:rsid w:val="00735C22"/>
    <w:rsid w:val="00760409"/>
    <w:rsid w:val="007640EF"/>
    <w:rsid w:val="00764127"/>
    <w:rsid w:val="0077346C"/>
    <w:rsid w:val="00774319"/>
    <w:rsid w:val="00774CB4"/>
    <w:rsid w:val="00791D61"/>
    <w:rsid w:val="007B4EA5"/>
    <w:rsid w:val="007E76F8"/>
    <w:rsid w:val="007F2DD9"/>
    <w:rsid w:val="008019A8"/>
    <w:rsid w:val="00813C59"/>
    <w:rsid w:val="0081641F"/>
    <w:rsid w:val="00823ACC"/>
    <w:rsid w:val="00836279"/>
    <w:rsid w:val="00840B1E"/>
    <w:rsid w:val="008416CE"/>
    <w:rsid w:val="00851C35"/>
    <w:rsid w:val="00851D3B"/>
    <w:rsid w:val="00852503"/>
    <w:rsid w:val="00854D2E"/>
    <w:rsid w:val="008570B2"/>
    <w:rsid w:val="008605F9"/>
    <w:rsid w:val="0086389F"/>
    <w:rsid w:val="00863E51"/>
    <w:rsid w:val="00875A9D"/>
    <w:rsid w:val="00895FBE"/>
    <w:rsid w:val="008A408A"/>
    <w:rsid w:val="008B37C8"/>
    <w:rsid w:val="008C17CA"/>
    <w:rsid w:val="008C508C"/>
    <w:rsid w:val="008F4A74"/>
    <w:rsid w:val="009117C6"/>
    <w:rsid w:val="009124C9"/>
    <w:rsid w:val="009249DF"/>
    <w:rsid w:val="00924B88"/>
    <w:rsid w:val="00930937"/>
    <w:rsid w:val="00931254"/>
    <w:rsid w:val="009400CD"/>
    <w:rsid w:val="0094458A"/>
    <w:rsid w:val="0095067D"/>
    <w:rsid w:val="00954615"/>
    <w:rsid w:val="00974E8D"/>
    <w:rsid w:val="00982D1A"/>
    <w:rsid w:val="009934C8"/>
    <w:rsid w:val="00995E41"/>
    <w:rsid w:val="009A33B2"/>
    <w:rsid w:val="009A5D75"/>
    <w:rsid w:val="009B0CBB"/>
    <w:rsid w:val="009C472C"/>
    <w:rsid w:val="009C4D8B"/>
    <w:rsid w:val="009D5B97"/>
    <w:rsid w:val="009D7656"/>
    <w:rsid w:val="009F3F09"/>
    <w:rsid w:val="00A02090"/>
    <w:rsid w:val="00A16289"/>
    <w:rsid w:val="00A25855"/>
    <w:rsid w:val="00A8463D"/>
    <w:rsid w:val="00AB190B"/>
    <w:rsid w:val="00AD2816"/>
    <w:rsid w:val="00AE6D42"/>
    <w:rsid w:val="00B02911"/>
    <w:rsid w:val="00B15928"/>
    <w:rsid w:val="00B15EF7"/>
    <w:rsid w:val="00B172FA"/>
    <w:rsid w:val="00B221E3"/>
    <w:rsid w:val="00B27308"/>
    <w:rsid w:val="00B3461D"/>
    <w:rsid w:val="00B35857"/>
    <w:rsid w:val="00B4247D"/>
    <w:rsid w:val="00B43CBA"/>
    <w:rsid w:val="00B44A18"/>
    <w:rsid w:val="00B509AE"/>
    <w:rsid w:val="00B601E9"/>
    <w:rsid w:val="00B82FAD"/>
    <w:rsid w:val="00B90183"/>
    <w:rsid w:val="00BB0F55"/>
    <w:rsid w:val="00BC1CBA"/>
    <w:rsid w:val="00BD1CBE"/>
    <w:rsid w:val="00BE3500"/>
    <w:rsid w:val="00C04868"/>
    <w:rsid w:val="00C04A11"/>
    <w:rsid w:val="00C112C7"/>
    <w:rsid w:val="00C21589"/>
    <w:rsid w:val="00C3099A"/>
    <w:rsid w:val="00C32F8B"/>
    <w:rsid w:val="00C41BDA"/>
    <w:rsid w:val="00C60F05"/>
    <w:rsid w:val="00C641DB"/>
    <w:rsid w:val="00C70871"/>
    <w:rsid w:val="00C953B4"/>
    <w:rsid w:val="00CA7E05"/>
    <w:rsid w:val="00CB1987"/>
    <w:rsid w:val="00CB2558"/>
    <w:rsid w:val="00CB7305"/>
    <w:rsid w:val="00CC7736"/>
    <w:rsid w:val="00CE6922"/>
    <w:rsid w:val="00CF420A"/>
    <w:rsid w:val="00D01641"/>
    <w:rsid w:val="00D01F1A"/>
    <w:rsid w:val="00D2170C"/>
    <w:rsid w:val="00D24E54"/>
    <w:rsid w:val="00D2646A"/>
    <w:rsid w:val="00D37574"/>
    <w:rsid w:val="00D41197"/>
    <w:rsid w:val="00D53046"/>
    <w:rsid w:val="00D67BA9"/>
    <w:rsid w:val="00D85657"/>
    <w:rsid w:val="00D90C65"/>
    <w:rsid w:val="00D94EA2"/>
    <w:rsid w:val="00DA621A"/>
    <w:rsid w:val="00DC511B"/>
    <w:rsid w:val="00DC76CB"/>
    <w:rsid w:val="00E16621"/>
    <w:rsid w:val="00E177C3"/>
    <w:rsid w:val="00E21D30"/>
    <w:rsid w:val="00E31FC1"/>
    <w:rsid w:val="00E50B7A"/>
    <w:rsid w:val="00E606E5"/>
    <w:rsid w:val="00E62784"/>
    <w:rsid w:val="00E62DAB"/>
    <w:rsid w:val="00E6387E"/>
    <w:rsid w:val="00E717E1"/>
    <w:rsid w:val="00E779F4"/>
    <w:rsid w:val="00E9488B"/>
    <w:rsid w:val="00EA1A21"/>
    <w:rsid w:val="00EA4C6F"/>
    <w:rsid w:val="00EA6C04"/>
    <w:rsid w:val="00EA7742"/>
    <w:rsid w:val="00EB05CB"/>
    <w:rsid w:val="00EB252D"/>
    <w:rsid w:val="00EC0884"/>
    <w:rsid w:val="00EC3632"/>
    <w:rsid w:val="00EC397B"/>
    <w:rsid w:val="00EC62B1"/>
    <w:rsid w:val="00ED126E"/>
    <w:rsid w:val="00ED2AB1"/>
    <w:rsid w:val="00ED6690"/>
    <w:rsid w:val="00ED669B"/>
    <w:rsid w:val="00EF0C74"/>
    <w:rsid w:val="00EF1955"/>
    <w:rsid w:val="00EF2F95"/>
    <w:rsid w:val="00F01700"/>
    <w:rsid w:val="00F22E5F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557E"/>
    <w:rsid w:val="00FB774B"/>
    <w:rsid w:val="00FB7919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4727E"/>
    <w:pPr>
      <w:keepNext/>
      <w:keepLines/>
      <w:numPr>
        <w:numId w:val="2"/>
      </w:numPr>
      <w:spacing w:before="600" w:after="0" w:line="264" w:lineRule="auto"/>
      <w:ind w:left="567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4727E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Bodytext7pt">
    <w:name w:val="Body text + 7 pt"/>
    <w:aliases w:val="Spacing 0 pt"/>
    <w:basedOn w:val="Domylnaczcionkaakapitu"/>
    <w:rsid w:val="00D2646A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4727E"/>
    <w:pPr>
      <w:keepNext/>
      <w:keepLines/>
      <w:numPr>
        <w:numId w:val="2"/>
      </w:numPr>
      <w:spacing w:before="600" w:after="0" w:line="264" w:lineRule="auto"/>
      <w:ind w:left="567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4727E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Bodytext7pt">
    <w:name w:val="Body text + 7 pt"/>
    <w:aliases w:val="Spacing 0 pt"/>
    <w:basedOn w:val="Domylnaczcionkaakapitu"/>
    <w:rsid w:val="00D2646A"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949A-C6B1-4CB4-AE8B-E3201840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Justyna Młyńczak</cp:lastModifiedBy>
  <cp:revision>196</cp:revision>
  <dcterms:created xsi:type="dcterms:W3CDTF">2018-09-18T07:57:00Z</dcterms:created>
  <dcterms:modified xsi:type="dcterms:W3CDTF">2018-12-08T13:15:00Z</dcterms:modified>
</cp:coreProperties>
</file>