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83" w:rsidRPr="000A7883" w:rsidRDefault="000A7883" w:rsidP="000A7883">
      <w:pPr>
        <w:pBdr>
          <w:bottom w:val="single" w:sz="6" w:space="1" w:color="auto"/>
        </w:pBdr>
        <w:spacing w:after="0" w:line="240" w:lineRule="auto"/>
        <w:jc w:val="center"/>
        <w:rPr>
          <w:rFonts w:ascii="Arial" w:eastAsia="Times New Roman" w:hAnsi="Arial" w:cs="Arial"/>
          <w:vanish/>
          <w:sz w:val="16"/>
          <w:szCs w:val="16"/>
          <w:lang w:eastAsia="pl-PL"/>
        </w:rPr>
      </w:pPr>
      <w:r w:rsidRPr="000A7883">
        <w:rPr>
          <w:rFonts w:ascii="Arial" w:eastAsia="Times New Roman" w:hAnsi="Arial" w:cs="Arial"/>
          <w:vanish/>
          <w:sz w:val="16"/>
          <w:szCs w:val="16"/>
          <w:lang w:eastAsia="pl-PL"/>
        </w:rPr>
        <w:t>Początek formularza</w:t>
      </w:r>
    </w:p>
    <w:p w:rsidR="000A7883" w:rsidRPr="000A7883" w:rsidRDefault="000A7883" w:rsidP="000A7883">
      <w:pPr>
        <w:spacing w:after="24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br/>
        <w:t xml:space="preserve">Ogłoszenie nr 575092-N-2019 z dnia 2019-07-17 r. </w:t>
      </w:r>
    </w:p>
    <w:p w:rsidR="000A7883" w:rsidRDefault="000A7883" w:rsidP="000A7883">
      <w:pPr>
        <w:spacing w:after="0" w:line="240" w:lineRule="auto"/>
        <w:jc w:val="center"/>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Powiat Jędrzejowski - Starostwo Powiatowe w Jędrzejowie: Usługa grupowego ubezpieczenia pracowników Starostwa Powiatowego w Jędrzejowie, Powiatowego Inspektoratu Nadzoru Budowlanego w Jędrzejowie, Powiatowego Centrum Pomocy Rodzinie w Jędrzejowie, Placówki Opiekuńczo-Wychowawczej typu Rodzinnego w Małogoszczu, Placówki Opiekuńczo-Wychowawczej typu Rodzinnego w Miąsowej, ich współmałżonków i pełnoletnich dzieci.</w:t>
      </w:r>
      <w:r w:rsidRPr="000A7883">
        <w:rPr>
          <w:rFonts w:ascii="Times New Roman" w:eastAsia="Times New Roman" w:hAnsi="Times New Roman" w:cs="Times New Roman"/>
          <w:sz w:val="24"/>
          <w:szCs w:val="24"/>
          <w:lang w:eastAsia="pl-PL"/>
        </w:rPr>
        <w:br/>
        <w:t xml:space="preserve">OGŁOSZENIE O ZAMÓWIENIU - Usługi </w:t>
      </w:r>
    </w:p>
    <w:p w:rsidR="000A7883" w:rsidRPr="000A7883" w:rsidRDefault="000A7883" w:rsidP="000A7883">
      <w:pPr>
        <w:spacing w:after="0" w:line="240" w:lineRule="auto"/>
        <w:jc w:val="center"/>
        <w:rPr>
          <w:rFonts w:ascii="Times New Roman" w:eastAsia="Times New Roman" w:hAnsi="Times New Roman" w:cs="Times New Roman"/>
          <w:sz w:val="24"/>
          <w:szCs w:val="24"/>
          <w:lang w:eastAsia="pl-PL"/>
        </w:rPr>
      </w:pP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Zamieszczanie ogłoszenia:</w:t>
      </w:r>
      <w:r w:rsidRPr="000A7883">
        <w:rPr>
          <w:rFonts w:ascii="Times New Roman" w:eastAsia="Times New Roman" w:hAnsi="Times New Roman" w:cs="Times New Roman"/>
          <w:sz w:val="24"/>
          <w:szCs w:val="24"/>
          <w:lang w:eastAsia="pl-PL"/>
        </w:rPr>
        <w:t xml:space="preserve"> Zamieszczanie obowiązkowe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Ogłoszenie dotyczy:</w:t>
      </w:r>
      <w:r w:rsidRPr="000A7883">
        <w:rPr>
          <w:rFonts w:ascii="Times New Roman" w:eastAsia="Times New Roman" w:hAnsi="Times New Roman" w:cs="Times New Roman"/>
          <w:sz w:val="24"/>
          <w:szCs w:val="24"/>
          <w:lang w:eastAsia="pl-PL"/>
        </w:rPr>
        <w:t xml:space="preserve"> Zamówienia publicznego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Nie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Nazwa projektu lub programu</w:t>
      </w:r>
      <w:r w:rsidRPr="000A7883">
        <w:rPr>
          <w:rFonts w:ascii="Times New Roman" w:eastAsia="Times New Roman" w:hAnsi="Times New Roman" w:cs="Times New Roman"/>
          <w:sz w:val="24"/>
          <w:szCs w:val="24"/>
          <w:lang w:eastAsia="pl-PL"/>
        </w:rPr>
        <w:t xml:space="preserve"> </w:t>
      </w:r>
      <w:r w:rsidRPr="000A7883">
        <w:rPr>
          <w:rFonts w:ascii="Times New Roman" w:eastAsia="Times New Roman" w:hAnsi="Times New Roman" w:cs="Times New Roman"/>
          <w:sz w:val="24"/>
          <w:szCs w:val="24"/>
          <w:lang w:eastAsia="pl-PL"/>
        </w:rPr>
        <w:br/>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Nie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A7883">
        <w:rPr>
          <w:rFonts w:ascii="Times New Roman" w:eastAsia="Times New Roman" w:hAnsi="Times New Roman" w:cs="Times New Roman"/>
          <w:sz w:val="24"/>
          <w:szCs w:val="24"/>
          <w:lang w:eastAsia="pl-PL"/>
        </w:rPr>
        <w:br/>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u w:val="single"/>
          <w:lang w:eastAsia="pl-PL"/>
        </w:rPr>
        <w:t>SEKCJA I: ZAMAWIAJĄCY</w:t>
      </w:r>
      <w:r w:rsidRPr="000A7883">
        <w:rPr>
          <w:rFonts w:ascii="Times New Roman" w:eastAsia="Times New Roman" w:hAnsi="Times New Roman" w:cs="Times New Roman"/>
          <w:sz w:val="24"/>
          <w:szCs w:val="24"/>
          <w:lang w:eastAsia="pl-PL"/>
        </w:rPr>
        <w:t xml:space="preserve">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 xml:space="preserve">Postępowanie przeprowadza centralny zamawiający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Nie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Nie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Informacje na temat podmiotu któremu zamawiający powierzył/powierzyli prowadzenie postępowania:</w:t>
      </w:r>
      <w:r w:rsidRPr="000A7883">
        <w:rPr>
          <w:rFonts w:ascii="Times New Roman" w:eastAsia="Times New Roman" w:hAnsi="Times New Roman" w:cs="Times New Roman"/>
          <w:sz w:val="24"/>
          <w:szCs w:val="24"/>
          <w:lang w:eastAsia="pl-PL"/>
        </w:rPr>
        <w:t xml:space="preserve">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Postępowanie jest przeprowadzane wspólnie przez zamawiających</w:t>
      </w:r>
      <w:r w:rsidRPr="000A7883">
        <w:rPr>
          <w:rFonts w:ascii="Times New Roman" w:eastAsia="Times New Roman" w:hAnsi="Times New Roman" w:cs="Times New Roman"/>
          <w:sz w:val="24"/>
          <w:szCs w:val="24"/>
          <w:lang w:eastAsia="pl-PL"/>
        </w:rPr>
        <w:t xml:space="preserve">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Nie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Nie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0A7883">
        <w:rPr>
          <w:rFonts w:ascii="Times New Roman" w:eastAsia="Times New Roman" w:hAnsi="Times New Roman" w:cs="Times New Roman"/>
          <w:b/>
          <w:bCs/>
          <w:sz w:val="24"/>
          <w:szCs w:val="24"/>
          <w:lang w:eastAsia="pl-PL"/>
        </w:rPr>
        <w:lastRenderedPageBreak/>
        <w:t>zamówień publicznych:</w:t>
      </w:r>
      <w:r w:rsidRPr="000A7883">
        <w:rPr>
          <w:rFonts w:ascii="Times New Roman" w:eastAsia="Times New Roman" w:hAnsi="Times New Roman" w:cs="Times New Roman"/>
          <w:sz w:val="24"/>
          <w:szCs w:val="24"/>
          <w:lang w:eastAsia="pl-PL"/>
        </w:rPr>
        <w:t xml:space="preserve">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Informacje dodatkowe:</w:t>
      </w:r>
      <w:r w:rsidRPr="000A7883">
        <w:rPr>
          <w:rFonts w:ascii="Times New Roman" w:eastAsia="Times New Roman" w:hAnsi="Times New Roman" w:cs="Times New Roman"/>
          <w:sz w:val="24"/>
          <w:szCs w:val="24"/>
          <w:lang w:eastAsia="pl-PL"/>
        </w:rPr>
        <w:t xml:space="preserve">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 xml:space="preserve">I. 1) NAZWA I ADRES: </w:t>
      </w:r>
      <w:r w:rsidRPr="000A7883">
        <w:rPr>
          <w:rFonts w:ascii="Times New Roman" w:eastAsia="Times New Roman" w:hAnsi="Times New Roman" w:cs="Times New Roman"/>
          <w:sz w:val="24"/>
          <w:szCs w:val="24"/>
          <w:lang w:eastAsia="pl-PL"/>
        </w:rPr>
        <w:t xml:space="preserve">Powiat Jędrzejowski - Starostwo Powiatowe w Jędrzejowie, krajowy numer identyfikacyjny 29100936600000, ul. ul. 11 Listopada  83 , 28-300  Jędrzejów, woj. świętokrzyskie, państwo Polska, tel. 41 386 37 41, e-mail powiat@powiatjedrzejow.pl, faks 41 386 37 42. </w:t>
      </w:r>
      <w:r w:rsidRPr="000A7883">
        <w:rPr>
          <w:rFonts w:ascii="Times New Roman" w:eastAsia="Times New Roman" w:hAnsi="Times New Roman" w:cs="Times New Roman"/>
          <w:sz w:val="24"/>
          <w:szCs w:val="24"/>
          <w:lang w:eastAsia="pl-PL"/>
        </w:rPr>
        <w:br/>
        <w:t xml:space="preserve">Adres strony internetowej (URL): www.powiatjedrzejow.pl </w:t>
      </w:r>
      <w:r w:rsidRPr="000A7883">
        <w:rPr>
          <w:rFonts w:ascii="Times New Roman" w:eastAsia="Times New Roman" w:hAnsi="Times New Roman" w:cs="Times New Roman"/>
          <w:sz w:val="24"/>
          <w:szCs w:val="24"/>
          <w:lang w:eastAsia="pl-PL"/>
        </w:rPr>
        <w:br/>
        <w:t xml:space="preserve">Adres profilu nabywcy: </w:t>
      </w:r>
      <w:r w:rsidRPr="000A788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 xml:space="preserve">I. 2) RODZAJ ZAMAWIAJĄCEGO: </w:t>
      </w:r>
      <w:r w:rsidRPr="000A7883">
        <w:rPr>
          <w:rFonts w:ascii="Times New Roman" w:eastAsia="Times New Roman" w:hAnsi="Times New Roman" w:cs="Times New Roman"/>
          <w:sz w:val="24"/>
          <w:szCs w:val="24"/>
          <w:lang w:eastAsia="pl-PL"/>
        </w:rPr>
        <w:t xml:space="preserve">Administracja samorządowa </w:t>
      </w:r>
      <w:r w:rsidRPr="000A7883">
        <w:rPr>
          <w:rFonts w:ascii="Times New Roman" w:eastAsia="Times New Roman" w:hAnsi="Times New Roman" w:cs="Times New Roman"/>
          <w:sz w:val="24"/>
          <w:szCs w:val="24"/>
          <w:lang w:eastAsia="pl-PL"/>
        </w:rPr>
        <w:br/>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 xml:space="preserve">I.3) WSPÓLNE UDZIELANIE ZAMÓWIENIA </w:t>
      </w:r>
      <w:r w:rsidRPr="000A7883">
        <w:rPr>
          <w:rFonts w:ascii="Times New Roman" w:eastAsia="Times New Roman" w:hAnsi="Times New Roman" w:cs="Times New Roman"/>
          <w:b/>
          <w:bCs/>
          <w:i/>
          <w:iCs/>
          <w:sz w:val="24"/>
          <w:szCs w:val="24"/>
          <w:lang w:eastAsia="pl-PL"/>
        </w:rPr>
        <w:t>(jeżeli dotyczy)</w:t>
      </w:r>
      <w:r w:rsidRPr="000A7883">
        <w:rPr>
          <w:rFonts w:ascii="Times New Roman" w:eastAsia="Times New Roman" w:hAnsi="Times New Roman" w:cs="Times New Roman"/>
          <w:b/>
          <w:bCs/>
          <w:sz w:val="24"/>
          <w:szCs w:val="24"/>
          <w:lang w:eastAsia="pl-PL"/>
        </w:rPr>
        <w:t xml:space="preserve">: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w:t>
      </w:r>
      <w:bookmarkStart w:id="0" w:name="_GoBack"/>
      <w:bookmarkEnd w:id="0"/>
      <w:r w:rsidRPr="000A7883">
        <w:rPr>
          <w:rFonts w:ascii="Times New Roman" w:eastAsia="Times New Roman" w:hAnsi="Times New Roman" w:cs="Times New Roman"/>
          <w:sz w:val="24"/>
          <w:szCs w:val="24"/>
          <w:lang w:eastAsia="pl-PL"/>
        </w:rPr>
        <w:t xml:space="preserve">ia, czy i w jakim zakresie za przeprowadzenie postępowania odpowiadają pozostali zamawiający, czy zamówienie będzie udzielane przez każdego z zamawiających indywidualnie, czy zamówienie zostanie udzielone w imieniu i na rzecz pozostałych zamawiających): </w:t>
      </w:r>
      <w:r w:rsidRPr="000A7883">
        <w:rPr>
          <w:rFonts w:ascii="Times New Roman" w:eastAsia="Times New Roman" w:hAnsi="Times New Roman" w:cs="Times New Roman"/>
          <w:sz w:val="24"/>
          <w:szCs w:val="24"/>
          <w:lang w:eastAsia="pl-PL"/>
        </w:rPr>
        <w:br/>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 xml:space="preserve">I.4) KOMUNIKACJA: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A7883">
        <w:rPr>
          <w:rFonts w:ascii="Times New Roman" w:eastAsia="Times New Roman" w:hAnsi="Times New Roman" w:cs="Times New Roman"/>
          <w:sz w:val="24"/>
          <w:szCs w:val="24"/>
          <w:lang w:eastAsia="pl-PL"/>
        </w:rPr>
        <w:t xml:space="preserve">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Nie </w:t>
      </w:r>
      <w:r w:rsidRPr="000A7883">
        <w:rPr>
          <w:rFonts w:ascii="Times New Roman" w:eastAsia="Times New Roman" w:hAnsi="Times New Roman" w:cs="Times New Roman"/>
          <w:sz w:val="24"/>
          <w:szCs w:val="24"/>
          <w:lang w:eastAsia="pl-PL"/>
        </w:rPr>
        <w:br/>
        <w:t xml:space="preserve">https://www.powiatjedrzejow.pl/bipkod/007/002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Nie </w:t>
      </w:r>
      <w:r w:rsidRPr="000A7883">
        <w:rPr>
          <w:rFonts w:ascii="Times New Roman" w:eastAsia="Times New Roman" w:hAnsi="Times New Roman" w:cs="Times New Roman"/>
          <w:sz w:val="24"/>
          <w:szCs w:val="24"/>
          <w:lang w:eastAsia="pl-PL"/>
        </w:rPr>
        <w:br/>
        <w:t xml:space="preserve">https://www.powiatjedrzejow.pl/bipkod/007/002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Nie </w:t>
      </w:r>
      <w:r w:rsidRPr="000A7883">
        <w:rPr>
          <w:rFonts w:ascii="Times New Roman" w:eastAsia="Times New Roman" w:hAnsi="Times New Roman" w:cs="Times New Roman"/>
          <w:sz w:val="24"/>
          <w:szCs w:val="24"/>
          <w:lang w:eastAsia="pl-PL"/>
        </w:rPr>
        <w:br/>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Oferty lub wnioski o dopuszczenie do udziału w postępowaniu należy przesyłać:</w:t>
      </w:r>
      <w:r w:rsidRPr="000A7883">
        <w:rPr>
          <w:rFonts w:ascii="Times New Roman" w:eastAsia="Times New Roman" w:hAnsi="Times New Roman" w:cs="Times New Roman"/>
          <w:sz w:val="24"/>
          <w:szCs w:val="24"/>
          <w:lang w:eastAsia="pl-PL"/>
        </w:rPr>
        <w:t xml:space="preserve">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Elektronicznie</w:t>
      </w:r>
      <w:r w:rsidRPr="000A7883">
        <w:rPr>
          <w:rFonts w:ascii="Times New Roman" w:eastAsia="Times New Roman" w:hAnsi="Times New Roman" w:cs="Times New Roman"/>
          <w:sz w:val="24"/>
          <w:szCs w:val="24"/>
          <w:lang w:eastAsia="pl-PL"/>
        </w:rPr>
        <w:t xml:space="preserve">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Nie </w:t>
      </w:r>
      <w:r w:rsidRPr="000A7883">
        <w:rPr>
          <w:rFonts w:ascii="Times New Roman" w:eastAsia="Times New Roman" w:hAnsi="Times New Roman" w:cs="Times New Roman"/>
          <w:sz w:val="24"/>
          <w:szCs w:val="24"/>
          <w:lang w:eastAsia="pl-PL"/>
        </w:rPr>
        <w:br/>
        <w:t xml:space="preserve">adres </w:t>
      </w:r>
      <w:r w:rsidRPr="000A7883">
        <w:rPr>
          <w:rFonts w:ascii="Times New Roman" w:eastAsia="Times New Roman" w:hAnsi="Times New Roman" w:cs="Times New Roman"/>
          <w:sz w:val="24"/>
          <w:szCs w:val="24"/>
          <w:lang w:eastAsia="pl-PL"/>
        </w:rPr>
        <w:br/>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A7883">
        <w:rPr>
          <w:rFonts w:ascii="Times New Roman" w:eastAsia="Times New Roman" w:hAnsi="Times New Roman" w:cs="Times New Roman"/>
          <w:sz w:val="24"/>
          <w:szCs w:val="24"/>
          <w:lang w:eastAsia="pl-PL"/>
        </w:rPr>
        <w:t xml:space="preserve"> </w:t>
      </w:r>
      <w:r w:rsidRPr="000A7883">
        <w:rPr>
          <w:rFonts w:ascii="Times New Roman" w:eastAsia="Times New Roman" w:hAnsi="Times New Roman" w:cs="Times New Roman"/>
          <w:sz w:val="24"/>
          <w:szCs w:val="24"/>
          <w:lang w:eastAsia="pl-PL"/>
        </w:rPr>
        <w:br/>
        <w:t xml:space="preserve">Nie </w:t>
      </w:r>
      <w:r w:rsidRPr="000A7883">
        <w:rPr>
          <w:rFonts w:ascii="Times New Roman" w:eastAsia="Times New Roman" w:hAnsi="Times New Roman" w:cs="Times New Roman"/>
          <w:sz w:val="24"/>
          <w:szCs w:val="24"/>
          <w:lang w:eastAsia="pl-PL"/>
        </w:rPr>
        <w:br/>
        <w:t xml:space="preserve">Inny sposób: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A7883">
        <w:rPr>
          <w:rFonts w:ascii="Times New Roman" w:eastAsia="Times New Roman" w:hAnsi="Times New Roman" w:cs="Times New Roman"/>
          <w:sz w:val="24"/>
          <w:szCs w:val="24"/>
          <w:lang w:eastAsia="pl-PL"/>
        </w:rPr>
        <w:t xml:space="preserve">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lastRenderedPageBreak/>
        <w:t xml:space="preserve">Tak </w:t>
      </w:r>
      <w:r w:rsidRPr="000A7883">
        <w:rPr>
          <w:rFonts w:ascii="Times New Roman" w:eastAsia="Times New Roman" w:hAnsi="Times New Roman" w:cs="Times New Roman"/>
          <w:sz w:val="24"/>
          <w:szCs w:val="24"/>
          <w:lang w:eastAsia="pl-PL"/>
        </w:rPr>
        <w:br/>
        <w:t xml:space="preserve">Inny sposób: </w:t>
      </w:r>
      <w:r w:rsidRPr="000A7883">
        <w:rPr>
          <w:rFonts w:ascii="Times New Roman" w:eastAsia="Times New Roman" w:hAnsi="Times New Roman" w:cs="Times New Roman"/>
          <w:sz w:val="24"/>
          <w:szCs w:val="24"/>
          <w:lang w:eastAsia="pl-PL"/>
        </w:rPr>
        <w:br/>
        <w:t xml:space="preserve">Oferty należy składać w formie pisemnej. </w:t>
      </w:r>
      <w:r w:rsidRPr="000A7883">
        <w:rPr>
          <w:rFonts w:ascii="Times New Roman" w:eastAsia="Times New Roman" w:hAnsi="Times New Roman" w:cs="Times New Roman"/>
          <w:sz w:val="24"/>
          <w:szCs w:val="24"/>
          <w:lang w:eastAsia="pl-PL"/>
        </w:rPr>
        <w:br/>
        <w:t xml:space="preserve">Adres: </w:t>
      </w:r>
      <w:r w:rsidRPr="000A7883">
        <w:rPr>
          <w:rFonts w:ascii="Times New Roman" w:eastAsia="Times New Roman" w:hAnsi="Times New Roman" w:cs="Times New Roman"/>
          <w:sz w:val="24"/>
          <w:szCs w:val="24"/>
          <w:lang w:eastAsia="pl-PL"/>
        </w:rPr>
        <w:br/>
        <w:t xml:space="preserve">Starostwo Powiatowe ul. 11 Listopada 83 28 – 300 Jędrzejów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A7883">
        <w:rPr>
          <w:rFonts w:ascii="Times New Roman" w:eastAsia="Times New Roman" w:hAnsi="Times New Roman" w:cs="Times New Roman"/>
          <w:sz w:val="24"/>
          <w:szCs w:val="24"/>
          <w:lang w:eastAsia="pl-PL"/>
        </w:rPr>
        <w:t xml:space="preserve">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Nie </w:t>
      </w:r>
      <w:r w:rsidRPr="000A788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A7883">
        <w:rPr>
          <w:rFonts w:ascii="Times New Roman" w:eastAsia="Times New Roman" w:hAnsi="Times New Roman" w:cs="Times New Roman"/>
          <w:sz w:val="24"/>
          <w:szCs w:val="24"/>
          <w:lang w:eastAsia="pl-PL"/>
        </w:rPr>
        <w:br/>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u w:val="single"/>
          <w:lang w:eastAsia="pl-PL"/>
        </w:rPr>
        <w:t xml:space="preserve">SEKCJA II: PRZEDMIOT ZAMÓWIENIA </w:t>
      </w:r>
    </w:p>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II.1) Nazwa nadana zamówieniu przez zamawiającego: </w:t>
      </w:r>
      <w:r w:rsidRPr="000A7883">
        <w:rPr>
          <w:rFonts w:ascii="Times New Roman" w:eastAsia="Times New Roman" w:hAnsi="Times New Roman" w:cs="Times New Roman"/>
          <w:sz w:val="24"/>
          <w:szCs w:val="24"/>
          <w:lang w:eastAsia="pl-PL"/>
        </w:rPr>
        <w:t xml:space="preserve">Usługa grupowego ubezpieczenia pracowników Starostwa Powiatowego w Jędrzejowie, Powiatowego Inspektoratu Nadzoru Budowlanego w Jędrzejowie, Powiatowego Centrum Pomocy Rodzinie w Jędrzejowie, Placówki Opiekuńczo-Wychowawczej typu Rodzinnego w Małogoszczu, Placówki Opiekuńczo-Wychowawczej typu Rodzinnego w Miąsowej, ich współmałżonków i pełnoletnich dzieci.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Numer referencyjny: </w:t>
      </w:r>
      <w:r w:rsidRPr="000A7883">
        <w:rPr>
          <w:rFonts w:ascii="Times New Roman" w:eastAsia="Times New Roman" w:hAnsi="Times New Roman" w:cs="Times New Roman"/>
          <w:sz w:val="24"/>
          <w:szCs w:val="24"/>
          <w:lang w:eastAsia="pl-PL"/>
        </w:rPr>
        <w:t xml:space="preserve">OKSO.272.7.2019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Nie </w:t>
      </w:r>
    </w:p>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II.2) Rodzaj zamówienia: </w:t>
      </w:r>
      <w:r w:rsidRPr="000A7883">
        <w:rPr>
          <w:rFonts w:ascii="Times New Roman" w:eastAsia="Times New Roman" w:hAnsi="Times New Roman" w:cs="Times New Roman"/>
          <w:sz w:val="24"/>
          <w:szCs w:val="24"/>
          <w:lang w:eastAsia="pl-PL"/>
        </w:rPr>
        <w:t xml:space="preserve">Usługi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II.3) Informacja o możliwości składania ofert częściowych</w:t>
      </w:r>
      <w:r w:rsidRPr="000A7883">
        <w:rPr>
          <w:rFonts w:ascii="Times New Roman" w:eastAsia="Times New Roman" w:hAnsi="Times New Roman" w:cs="Times New Roman"/>
          <w:sz w:val="24"/>
          <w:szCs w:val="24"/>
          <w:lang w:eastAsia="pl-PL"/>
        </w:rPr>
        <w:t xml:space="preserve"> </w:t>
      </w:r>
      <w:r w:rsidRPr="000A7883">
        <w:rPr>
          <w:rFonts w:ascii="Times New Roman" w:eastAsia="Times New Roman" w:hAnsi="Times New Roman" w:cs="Times New Roman"/>
          <w:sz w:val="24"/>
          <w:szCs w:val="24"/>
          <w:lang w:eastAsia="pl-PL"/>
        </w:rPr>
        <w:br/>
        <w:t xml:space="preserve">Zamówienie podzielone jest na części: </w:t>
      </w:r>
    </w:p>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Nie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Oferty lub wnioski o dopuszczenie do udziału w postępowaniu można składać w odniesieniu do:</w:t>
      </w:r>
      <w:r w:rsidRPr="000A7883">
        <w:rPr>
          <w:rFonts w:ascii="Times New Roman" w:eastAsia="Times New Roman" w:hAnsi="Times New Roman" w:cs="Times New Roman"/>
          <w:sz w:val="24"/>
          <w:szCs w:val="24"/>
          <w:lang w:eastAsia="pl-PL"/>
        </w:rPr>
        <w:t xml:space="preserve"> </w:t>
      </w:r>
      <w:r w:rsidRPr="000A7883">
        <w:rPr>
          <w:rFonts w:ascii="Times New Roman" w:eastAsia="Times New Roman" w:hAnsi="Times New Roman" w:cs="Times New Roman"/>
          <w:sz w:val="24"/>
          <w:szCs w:val="24"/>
          <w:lang w:eastAsia="pl-PL"/>
        </w:rPr>
        <w:br/>
      </w:r>
    </w:p>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A7883">
        <w:rPr>
          <w:rFonts w:ascii="Times New Roman" w:eastAsia="Times New Roman" w:hAnsi="Times New Roman" w:cs="Times New Roman"/>
          <w:sz w:val="24"/>
          <w:szCs w:val="24"/>
          <w:lang w:eastAsia="pl-PL"/>
        </w:rPr>
        <w:t xml:space="preserve">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A7883">
        <w:rPr>
          <w:rFonts w:ascii="Times New Roman" w:eastAsia="Times New Roman" w:hAnsi="Times New Roman" w:cs="Times New Roman"/>
          <w:sz w:val="24"/>
          <w:szCs w:val="24"/>
          <w:lang w:eastAsia="pl-PL"/>
        </w:rPr>
        <w:t xml:space="preserve">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II.4) Krótki opis przedmiotu zamówienia </w:t>
      </w:r>
      <w:r w:rsidRPr="000A788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A788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A7883">
        <w:rPr>
          <w:rFonts w:ascii="Times New Roman" w:eastAsia="Times New Roman" w:hAnsi="Times New Roman" w:cs="Times New Roman"/>
          <w:sz w:val="24"/>
          <w:szCs w:val="24"/>
          <w:lang w:eastAsia="pl-PL"/>
        </w:rPr>
        <w:t xml:space="preserve">3.1. Przedmiotem zamówienia jest usługa grupowego ubezpieczenia pracowników Starostwa Powiatowego w Jędrzejowie, Powiatowego Inspektoratu Nadzoru Budowlanego w Jędrzejowie, Powiatowego Centrum Pomocy Rodzinie w Jędrzejowie, Placówki Opiekuńczo-Wychowawczej typu Rodzinnego w Małogoszczu, Placówki Opiekuńczo-Wychowawczej typu Rodzinnego w Miąsowej, ich współmałżonków i pełnoletnich dzieci. Postępowanie prowadzone jest w oparciu o zapisy art. 24aa ust. 1 ustawy Zamawiający najpierw dokona oceny ofert, a następnie zbada, czy wykonawca, którego oferta </w:t>
      </w:r>
      <w:r w:rsidRPr="000A7883">
        <w:rPr>
          <w:rFonts w:ascii="Times New Roman" w:eastAsia="Times New Roman" w:hAnsi="Times New Roman" w:cs="Times New Roman"/>
          <w:sz w:val="24"/>
          <w:szCs w:val="24"/>
          <w:lang w:eastAsia="pl-PL"/>
        </w:rPr>
        <w:lastRenderedPageBreak/>
        <w:t xml:space="preserve">została oceniona jako najkorzystniejsza, nie podlega wykluczeniu oraz spełnia warunki udziału w postępowaniu. 3.2.Wspólny Słownik Zamówień ( CPV): 66511000-5 Usługi ubezpieczeń na życie 66512100-3 Usługi ubezpieczenia od następstw nieszczęśliwych wypadków 66512200-4 Usługi ubezpieczenia zdrowotnego 66512210-7 Usługi dobrowolnego ubezpieczenia zdrowotnego 66512220-0 Usługi ubezpieczenia medycznego 3.3. Szczegółowy opis przedmiotu zamówienia zawiera Załącznik nr 1 do SIWZ.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II.5) Główny kod CPV: </w:t>
      </w:r>
      <w:r w:rsidRPr="000A7883">
        <w:rPr>
          <w:rFonts w:ascii="Times New Roman" w:eastAsia="Times New Roman" w:hAnsi="Times New Roman" w:cs="Times New Roman"/>
          <w:sz w:val="24"/>
          <w:szCs w:val="24"/>
          <w:lang w:eastAsia="pl-PL"/>
        </w:rPr>
        <w:t xml:space="preserve">66511000-5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Dodatkowe kody CPV:</w:t>
      </w:r>
      <w:r w:rsidRPr="000A78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A7883" w:rsidRPr="000A7883" w:rsidTr="000A7883">
        <w:tc>
          <w:tcPr>
            <w:tcW w:w="0" w:type="auto"/>
            <w:tcBorders>
              <w:top w:val="single" w:sz="6" w:space="0" w:color="000000"/>
              <w:left w:val="single" w:sz="6" w:space="0" w:color="000000"/>
              <w:bottom w:val="single" w:sz="6" w:space="0" w:color="000000"/>
              <w:right w:val="single" w:sz="6" w:space="0" w:color="000000"/>
            </w:tcBorders>
            <w:vAlign w:val="center"/>
            <w:hideMark/>
          </w:tcPr>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Kod CPV</w:t>
            </w:r>
          </w:p>
        </w:tc>
      </w:tr>
      <w:tr w:rsidR="000A7883" w:rsidRPr="000A7883" w:rsidTr="000A7883">
        <w:tc>
          <w:tcPr>
            <w:tcW w:w="0" w:type="auto"/>
            <w:tcBorders>
              <w:top w:val="single" w:sz="6" w:space="0" w:color="000000"/>
              <w:left w:val="single" w:sz="6" w:space="0" w:color="000000"/>
              <w:bottom w:val="single" w:sz="6" w:space="0" w:color="000000"/>
              <w:right w:val="single" w:sz="6" w:space="0" w:color="000000"/>
            </w:tcBorders>
            <w:vAlign w:val="center"/>
            <w:hideMark/>
          </w:tcPr>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66512100-3</w:t>
            </w:r>
          </w:p>
        </w:tc>
      </w:tr>
      <w:tr w:rsidR="000A7883" w:rsidRPr="000A7883" w:rsidTr="000A7883">
        <w:tc>
          <w:tcPr>
            <w:tcW w:w="0" w:type="auto"/>
            <w:tcBorders>
              <w:top w:val="single" w:sz="6" w:space="0" w:color="000000"/>
              <w:left w:val="single" w:sz="6" w:space="0" w:color="000000"/>
              <w:bottom w:val="single" w:sz="6" w:space="0" w:color="000000"/>
              <w:right w:val="single" w:sz="6" w:space="0" w:color="000000"/>
            </w:tcBorders>
            <w:vAlign w:val="center"/>
            <w:hideMark/>
          </w:tcPr>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66512200-4</w:t>
            </w:r>
          </w:p>
        </w:tc>
      </w:tr>
      <w:tr w:rsidR="000A7883" w:rsidRPr="000A7883" w:rsidTr="000A7883">
        <w:tc>
          <w:tcPr>
            <w:tcW w:w="0" w:type="auto"/>
            <w:tcBorders>
              <w:top w:val="single" w:sz="6" w:space="0" w:color="000000"/>
              <w:left w:val="single" w:sz="6" w:space="0" w:color="000000"/>
              <w:bottom w:val="single" w:sz="6" w:space="0" w:color="000000"/>
              <w:right w:val="single" w:sz="6" w:space="0" w:color="000000"/>
            </w:tcBorders>
            <w:vAlign w:val="center"/>
            <w:hideMark/>
          </w:tcPr>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66512210-7</w:t>
            </w:r>
          </w:p>
        </w:tc>
      </w:tr>
      <w:tr w:rsidR="000A7883" w:rsidRPr="000A7883" w:rsidTr="000A7883">
        <w:tc>
          <w:tcPr>
            <w:tcW w:w="0" w:type="auto"/>
            <w:tcBorders>
              <w:top w:val="single" w:sz="6" w:space="0" w:color="000000"/>
              <w:left w:val="single" w:sz="6" w:space="0" w:color="000000"/>
              <w:bottom w:val="single" w:sz="6" w:space="0" w:color="000000"/>
              <w:right w:val="single" w:sz="6" w:space="0" w:color="000000"/>
            </w:tcBorders>
            <w:vAlign w:val="center"/>
            <w:hideMark/>
          </w:tcPr>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66512220-0</w:t>
            </w:r>
          </w:p>
        </w:tc>
      </w:tr>
    </w:tbl>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II.6) Całkowita wartość zamówienia </w:t>
      </w:r>
      <w:r w:rsidRPr="000A7883">
        <w:rPr>
          <w:rFonts w:ascii="Times New Roman" w:eastAsia="Times New Roman" w:hAnsi="Times New Roman" w:cs="Times New Roman"/>
          <w:i/>
          <w:iCs/>
          <w:sz w:val="24"/>
          <w:szCs w:val="24"/>
          <w:lang w:eastAsia="pl-PL"/>
        </w:rPr>
        <w:t>(jeżeli zamawiający podaje informacje o wartości zamówienia)</w:t>
      </w:r>
      <w:r w:rsidRPr="000A7883">
        <w:rPr>
          <w:rFonts w:ascii="Times New Roman" w:eastAsia="Times New Roman" w:hAnsi="Times New Roman" w:cs="Times New Roman"/>
          <w:sz w:val="24"/>
          <w:szCs w:val="24"/>
          <w:lang w:eastAsia="pl-PL"/>
        </w:rPr>
        <w:t xml:space="preserve">: </w:t>
      </w:r>
      <w:r w:rsidRPr="000A7883">
        <w:rPr>
          <w:rFonts w:ascii="Times New Roman" w:eastAsia="Times New Roman" w:hAnsi="Times New Roman" w:cs="Times New Roman"/>
          <w:sz w:val="24"/>
          <w:szCs w:val="24"/>
          <w:lang w:eastAsia="pl-PL"/>
        </w:rPr>
        <w:br/>
        <w:t xml:space="preserve">Wartość bez VAT: </w:t>
      </w:r>
      <w:r w:rsidRPr="000A7883">
        <w:rPr>
          <w:rFonts w:ascii="Times New Roman" w:eastAsia="Times New Roman" w:hAnsi="Times New Roman" w:cs="Times New Roman"/>
          <w:sz w:val="24"/>
          <w:szCs w:val="24"/>
          <w:lang w:eastAsia="pl-PL"/>
        </w:rPr>
        <w:br/>
        <w:t xml:space="preserve">Waluta: </w:t>
      </w:r>
    </w:p>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A7883">
        <w:rPr>
          <w:rFonts w:ascii="Times New Roman" w:eastAsia="Times New Roman" w:hAnsi="Times New Roman" w:cs="Times New Roman"/>
          <w:sz w:val="24"/>
          <w:szCs w:val="24"/>
          <w:lang w:eastAsia="pl-PL"/>
        </w:rPr>
        <w:t xml:space="preserve"> </w:t>
      </w:r>
    </w:p>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A7883">
        <w:rPr>
          <w:rFonts w:ascii="Times New Roman" w:eastAsia="Times New Roman" w:hAnsi="Times New Roman" w:cs="Times New Roman"/>
          <w:sz w:val="24"/>
          <w:szCs w:val="24"/>
          <w:lang w:eastAsia="pl-PL"/>
        </w:rPr>
        <w:t xml:space="preserve">Nie </w:t>
      </w:r>
      <w:r w:rsidRPr="000A788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A7883">
        <w:rPr>
          <w:rFonts w:ascii="Times New Roman" w:eastAsia="Times New Roman" w:hAnsi="Times New Roman" w:cs="Times New Roman"/>
          <w:sz w:val="24"/>
          <w:szCs w:val="24"/>
          <w:lang w:eastAsia="pl-PL"/>
        </w:rPr>
        <w:t xml:space="preserve"> </w:t>
      </w:r>
      <w:r w:rsidRPr="000A7883">
        <w:rPr>
          <w:rFonts w:ascii="Times New Roman" w:eastAsia="Times New Roman" w:hAnsi="Times New Roman" w:cs="Times New Roman"/>
          <w:sz w:val="24"/>
          <w:szCs w:val="24"/>
          <w:lang w:eastAsia="pl-PL"/>
        </w:rPr>
        <w:br/>
        <w:t>miesiącach:   </w:t>
      </w:r>
      <w:r w:rsidRPr="000A7883">
        <w:rPr>
          <w:rFonts w:ascii="Times New Roman" w:eastAsia="Times New Roman" w:hAnsi="Times New Roman" w:cs="Times New Roman"/>
          <w:i/>
          <w:iCs/>
          <w:sz w:val="24"/>
          <w:szCs w:val="24"/>
          <w:lang w:eastAsia="pl-PL"/>
        </w:rPr>
        <w:t xml:space="preserve"> lub </w:t>
      </w:r>
      <w:r w:rsidRPr="000A7883">
        <w:rPr>
          <w:rFonts w:ascii="Times New Roman" w:eastAsia="Times New Roman" w:hAnsi="Times New Roman" w:cs="Times New Roman"/>
          <w:b/>
          <w:bCs/>
          <w:sz w:val="24"/>
          <w:szCs w:val="24"/>
          <w:lang w:eastAsia="pl-PL"/>
        </w:rPr>
        <w:t>dniach:</w:t>
      </w:r>
      <w:r w:rsidRPr="000A7883">
        <w:rPr>
          <w:rFonts w:ascii="Times New Roman" w:eastAsia="Times New Roman" w:hAnsi="Times New Roman" w:cs="Times New Roman"/>
          <w:sz w:val="24"/>
          <w:szCs w:val="24"/>
          <w:lang w:eastAsia="pl-PL"/>
        </w:rPr>
        <w:t xml:space="preserve">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i/>
          <w:iCs/>
          <w:sz w:val="24"/>
          <w:szCs w:val="24"/>
          <w:lang w:eastAsia="pl-PL"/>
        </w:rPr>
        <w:t>lub</w:t>
      </w:r>
      <w:r w:rsidRPr="000A7883">
        <w:rPr>
          <w:rFonts w:ascii="Times New Roman" w:eastAsia="Times New Roman" w:hAnsi="Times New Roman" w:cs="Times New Roman"/>
          <w:sz w:val="24"/>
          <w:szCs w:val="24"/>
          <w:lang w:eastAsia="pl-PL"/>
        </w:rPr>
        <w:t xml:space="preserve">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data rozpoczęcia: </w:t>
      </w:r>
      <w:r w:rsidRPr="000A7883">
        <w:rPr>
          <w:rFonts w:ascii="Times New Roman" w:eastAsia="Times New Roman" w:hAnsi="Times New Roman" w:cs="Times New Roman"/>
          <w:sz w:val="24"/>
          <w:szCs w:val="24"/>
          <w:lang w:eastAsia="pl-PL"/>
        </w:rPr>
        <w:t> </w:t>
      </w:r>
      <w:r w:rsidRPr="000A7883">
        <w:rPr>
          <w:rFonts w:ascii="Times New Roman" w:eastAsia="Times New Roman" w:hAnsi="Times New Roman" w:cs="Times New Roman"/>
          <w:i/>
          <w:iCs/>
          <w:sz w:val="24"/>
          <w:szCs w:val="24"/>
          <w:lang w:eastAsia="pl-PL"/>
        </w:rPr>
        <w:t xml:space="preserve"> lub </w:t>
      </w:r>
      <w:r w:rsidRPr="000A7883">
        <w:rPr>
          <w:rFonts w:ascii="Times New Roman" w:eastAsia="Times New Roman" w:hAnsi="Times New Roman" w:cs="Times New Roman"/>
          <w:b/>
          <w:bCs/>
          <w:sz w:val="24"/>
          <w:szCs w:val="24"/>
          <w:lang w:eastAsia="pl-PL"/>
        </w:rPr>
        <w:t xml:space="preserve">zakończenia: </w:t>
      </w:r>
      <w:r w:rsidRPr="000A7883">
        <w:rPr>
          <w:rFonts w:ascii="Times New Roman" w:eastAsia="Times New Roman" w:hAnsi="Times New Roman" w:cs="Times New Roman"/>
          <w:sz w:val="24"/>
          <w:szCs w:val="24"/>
          <w:lang w:eastAsia="pl-PL"/>
        </w:rPr>
        <w:t xml:space="preserve">2022-07-31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II.9) Informacje dodatkowe: </w:t>
      </w:r>
    </w:p>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 xml:space="preserve">III.1) WARUNKI UDZIAŁU W POSTĘPOWANIU </w:t>
      </w:r>
    </w:p>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A7883">
        <w:rPr>
          <w:rFonts w:ascii="Times New Roman" w:eastAsia="Times New Roman" w:hAnsi="Times New Roman" w:cs="Times New Roman"/>
          <w:sz w:val="24"/>
          <w:szCs w:val="24"/>
          <w:lang w:eastAsia="pl-PL"/>
        </w:rPr>
        <w:t xml:space="preserve"> </w:t>
      </w:r>
      <w:r w:rsidRPr="000A7883">
        <w:rPr>
          <w:rFonts w:ascii="Times New Roman" w:eastAsia="Times New Roman" w:hAnsi="Times New Roman" w:cs="Times New Roman"/>
          <w:sz w:val="24"/>
          <w:szCs w:val="24"/>
          <w:lang w:eastAsia="pl-PL"/>
        </w:rPr>
        <w:br/>
        <w:t xml:space="preserve">Określenie warunków: Wykonawca jest zobowiązany wykazać, że posiada uprawnienia do wykonywania działalności stanowiącej przedmiot niniejszego zamówienia tzn.: prowadzi działalność ubezpieczeniową w myśl ustawy z dnia 11 września 2015 roku o działalności ubezpieczeniowej i reasekuracyjnej (Dz. U. 2019 r. poz. 381 ze zm.), co najmniej w zakresie tożsamym z przedmiotem niniejszego zamówienia (tj. co najmniej w grupie 1 i 5 Działu I Załącznika do ustawy o działalności ubezpieczeniowej i reasekuracyjnej). </w:t>
      </w:r>
      <w:r w:rsidRPr="000A7883">
        <w:rPr>
          <w:rFonts w:ascii="Times New Roman" w:eastAsia="Times New Roman" w:hAnsi="Times New Roman" w:cs="Times New Roman"/>
          <w:sz w:val="24"/>
          <w:szCs w:val="24"/>
          <w:lang w:eastAsia="pl-PL"/>
        </w:rPr>
        <w:br/>
        <w:t xml:space="preserve">Informacje dodatkowe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lastRenderedPageBreak/>
        <w:t xml:space="preserve">III.1.2) Sytuacja finansowa lub ekonomiczna </w:t>
      </w:r>
      <w:r w:rsidRPr="000A7883">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0A7883">
        <w:rPr>
          <w:rFonts w:ascii="Times New Roman" w:eastAsia="Times New Roman" w:hAnsi="Times New Roman" w:cs="Times New Roman"/>
          <w:sz w:val="24"/>
          <w:szCs w:val="24"/>
          <w:lang w:eastAsia="pl-PL"/>
        </w:rPr>
        <w:br/>
        <w:t xml:space="preserve">Informacje dodatkowe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III.1.3) Zdolność techniczna lub zawodowa </w:t>
      </w:r>
      <w:r w:rsidRPr="000A7883">
        <w:rPr>
          <w:rFonts w:ascii="Times New Roman" w:eastAsia="Times New Roman" w:hAnsi="Times New Roman" w:cs="Times New Roman"/>
          <w:sz w:val="24"/>
          <w:szCs w:val="24"/>
          <w:lang w:eastAsia="pl-PL"/>
        </w:rPr>
        <w:br/>
        <w:t xml:space="preserve">Określenie warunków: Wykonawca jest zobowiązany wykazać, że posiada niezbędną zdolność techniczną lub zawodową. W szczególności Wykonawca wykonał (zakończył wykonanie), a w przypadku świadczeń okresowych lub ciągłych również wykonuje, w okresie ostatnich 3 lat przed upływem terminu składania ofert, a jeżeli okres prowadzenia działalności jest krótszy – w tym okresie – usługi ochrony ubezpieczeniowej na rzecz co najmniej 2 podmiotów polegające na ubezpieczeniu grupowym pracowników. Każda usługa powinna być realizowana przez okres co najmniej pełnych 12 miesięcy dla grupy co najmniej 100 ubezpieczonych w ramach jednej umowy ubezpieczenia.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A788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A7883">
        <w:rPr>
          <w:rFonts w:ascii="Times New Roman" w:eastAsia="Times New Roman" w:hAnsi="Times New Roman" w:cs="Times New Roman"/>
          <w:sz w:val="24"/>
          <w:szCs w:val="24"/>
          <w:lang w:eastAsia="pl-PL"/>
        </w:rPr>
        <w:br/>
        <w:t xml:space="preserve">Informacje dodatkowe: </w:t>
      </w:r>
    </w:p>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 xml:space="preserve">III.2) PODSTAWY WYKLUCZENIA </w:t>
      </w:r>
    </w:p>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III.2.1) Podstawy wykluczenia określone w art. 24 ust. 1 ustawy Pzp</w:t>
      </w:r>
      <w:r w:rsidRPr="000A7883">
        <w:rPr>
          <w:rFonts w:ascii="Times New Roman" w:eastAsia="Times New Roman" w:hAnsi="Times New Roman" w:cs="Times New Roman"/>
          <w:sz w:val="24"/>
          <w:szCs w:val="24"/>
          <w:lang w:eastAsia="pl-PL"/>
        </w:rPr>
        <w:t xml:space="preserve">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III.2.2) Zamawiający przewiduje wykluczenie wykonawcy na podstawie art. 24 ust. 5 ustawy Pzp</w:t>
      </w:r>
      <w:r w:rsidRPr="000A788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p>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A7883">
        <w:rPr>
          <w:rFonts w:ascii="Times New Roman" w:eastAsia="Times New Roman" w:hAnsi="Times New Roman" w:cs="Times New Roman"/>
          <w:sz w:val="24"/>
          <w:szCs w:val="24"/>
          <w:lang w:eastAsia="pl-PL"/>
        </w:rPr>
        <w:br/>
        <w:t xml:space="preserve">Tak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Oświadczenie o spełnianiu kryteriów selekcji </w:t>
      </w:r>
      <w:r w:rsidRPr="000A7883">
        <w:rPr>
          <w:rFonts w:ascii="Times New Roman" w:eastAsia="Times New Roman" w:hAnsi="Times New Roman" w:cs="Times New Roman"/>
          <w:sz w:val="24"/>
          <w:szCs w:val="24"/>
          <w:lang w:eastAsia="pl-PL"/>
        </w:rPr>
        <w:br/>
        <w:t xml:space="preserve">Nie </w:t>
      </w:r>
    </w:p>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w okolicznościach wskazanych w art. 24 ust. 5 pkt. 1 ustawy Pzp. </w:t>
      </w:r>
    </w:p>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III.5.1) W ZAKRESIE SPEŁNIANIA WARUNKÓW UDZIAŁU W POSTĘPOWANIU:</w:t>
      </w:r>
      <w:r w:rsidRPr="000A7883">
        <w:rPr>
          <w:rFonts w:ascii="Times New Roman" w:eastAsia="Times New Roman" w:hAnsi="Times New Roman" w:cs="Times New Roman"/>
          <w:sz w:val="24"/>
          <w:szCs w:val="24"/>
          <w:lang w:eastAsia="pl-PL"/>
        </w:rPr>
        <w:t xml:space="preserve"> </w:t>
      </w:r>
      <w:r w:rsidRPr="000A7883">
        <w:rPr>
          <w:rFonts w:ascii="Times New Roman" w:eastAsia="Times New Roman" w:hAnsi="Times New Roman" w:cs="Times New Roman"/>
          <w:sz w:val="24"/>
          <w:szCs w:val="24"/>
          <w:lang w:eastAsia="pl-PL"/>
        </w:rPr>
        <w:br/>
        <w:t xml:space="preserve">Zezwolenie lub inny dokument organu nadzoru potwierdzający uprawnienia Wykonawcy do wykonywania działalności ubezpieczeniowej w myśl ustawy z dnia 11 września 2015 roku o działalności ubezpieczeniowej i reasekuracyjnej (Dz. U. 2019 r. poz. 381 ze zm.), co najmniej w zakresie tożsamym z przedmiotem niniejszego zamówienia (tj. co najmniej w grupie 1 i 5 Działu I Załącznika do ustawy o działalności ubezpieczeniowej i reasekuracyjnej). 9.1.2.2.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stanowi Załącznik nr 5 do SIWZ. W przypadku gdy Zamawiający jest podmiotem, na rzecz którego usługi wskazane w wykazie zostały wcześniej wykonane, Wykonawca nie ma obowiązku przedkładania dowodów, o których mowa powyżej.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III.5.2) W ZAKRESIE KRYTERIÓW SELEKCJI:</w:t>
      </w:r>
      <w:r w:rsidRPr="000A7883">
        <w:rPr>
          <w:rFonts w:ascii="Times New Roman" w:eastAsia="Times New Roman" w:hAnsi="Times New Roman" w:cs="Times New Roman"/>
          <w:sz w:val="24"/>
          <w:szCs w:val="24"/>
          <w:lang w:eastAsia="pl-PL"/>
        </w:rPr>
        <w:t xml:space="preserve"> </w:t>
      </w:r>
    </w:p>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 xml:space="preserve">III.7) INNE DOKUMENTY NIE WYMIENIONE W pkt III.3) - III.6) </w:t>
      </w:r>
    </w:p>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Każdy z wykonawców, który złożył ofertę w postępowaniu, zobowiązany jest złożyć, w terminie 3 dni od dnia zamieszczenia przez Zamawiającego na stronie internetowej informacji, o której mowa w pkt. 15.5. SIWZ, oświadczenie o przynależności albo braku przynależności do tej samej grupy kapitałowej z wykonawcą lub wykonawcami, którzy złożyli oferty w niniejszym postępowaniu; w przypadku przynależności do tej samej grupy kapitałowej wykonawca złoży wraz z oświadczeniem dokumenty bądź informacje potwierdzające, że powiązania z innym wykonawcą nie prowadzą do zakłócenia konkurencji w postępowaniu. Wzór oświadczenia stanowi Załącznik nr 7 do SIWZ. W przypadku wspólnego ubiegania się o zamówienie przez Wykonawców oświadczenie składa każdy z Wykonawców wspólnie ubiegających się o udzielenie zamówienia. 9.2. Inne podmioty, podwykonawcy i wykonawcy zagraniczni: 9.2.1.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9.2.2.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w:t>
      </w:r>
      <w:r w:rsidRPr="000A7883">
        <w:rPr>
          <w:rFonts w:ascii="Times New Roman" w:eastAsia="Times New Roman" w:hAnsi="Times New Roman" w:cs="Times New Roman"/>
          <w:sz w:val="24"/>
          <w:szCs w:val="24"/>
          <w:lang w:eastAsia="pl-PL"/>
        </w:rPr>
        <w:lastRenderedPageBreak/>
        <w:t xml:space="preserve">zasobów na potrzeby realizacji zamówienia. Zobowiązanie, o którym mowa w zdaniu pierwszym wykonawca załącza do oferty w formie pisemnej. Do wykorzystania Załącznik nr 8 do SIWZ. 9.2.3.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oraz ust. 5 pkt 1 Pzp. Zamawiający żąda od wykonawcy, który polega na zdolnościach lub sytuacji innych podmiotów na zasadach określonych w art. 22a ustawy, przedstawienia w odniesieniu do tych podmiotów dokumentu wymienionego w pkt 9.1.2.3. SIWZ. 9.2.4. W odniesieniu do warunków dotyczących wykształcenia, kwalifikacji zawodowych lub doświadczenia, Wykonawcy mogą polegać na zdolnościach innych podmiotów, jeśli podmioty te zrealizują usługi do realizacji których te zdolności są wymagane. 9.2.5.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9.2.6.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9.1.1.1. i 9.1.1.2. wraz z podaniem danych tych podmiotów. 9.2.7.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9.2.8. 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 9.2.9. Zamawiający żąda by Wykonawca, który zamierza powierzyć wykonanie części zamówienia podwykonawcom, w celu wykazania braku istnienia wobec nich podstaw wykluczenia z udziału w postępowaniu zamieścił informacje o podwykonawcach wraz z podaniem danych tych podmiotów, w oświadczeniu o braku podstaw wykluczenia wskazanym w załączniku nr 3 do SIWZ. 9.2.10 .Zamawiający żąda od Wykonawcy przedstawienia dokumentu wymienionego w pkt 9.1.2.3 SIWZ dotyczącego podwykonawcy, któremu zamierza powierzyć wykonanie części zamówienia, a który nie jest podmiotem, na którego zdolnościach lub sytuacji wykonawca polega na zasadach określonych w art. 22a ustawy. 9.2.11. Jeżeli Wykonawca ma siedzibę lub miejsce zamieszkania poza terytorium Rzeczypospolitej Polskiej zamiast dokumentów, o których mowa w pkt 9.1.2.3. składa informację z odpowiedniego rejestru albo, w przypadku braku takiego rejestru, inny równoważny dokument wydany przez właściwy organ sądowy lub administracyjny kraju, w którym wykonawca ma siedzibę lub miejsce zamieszkania lub </w:t>
      </w:r>
      <w:r w:rsidRPr="000A7883">
        <w:rPr>
          <w:rFonts w:ascii="Times New Roman" w:eastAsia="Times New Roman" w:hAnsi="Times New Roman" w:cs="Times New Roman"/>
          <w:sz w:val="24"/>
          <w:szCs w:val="24"/>
          <w:lang w:eastAsia="pl-PL"/>
        </w:rPr>
        <w:lastRenderedPageBreak/>
        <w:t xml:space="preserve">miejsce zamieszkania ma osoba, której dotyczy informacja albo dokument. Powyższa informacja ma potwierdzać, że nie otwarto likwidacji ani nie ogłoszono upadłości Wykonawcy; 9.2.12. Dokumenty, o których mowa w pkt 9.2.11. powinny być wystawione nie wcześniej niż 6 miesięcy przed upływem terminu składania ofert. 9.2.13. Jeżeli w kraju, w którym Wykonawca ma siedzibę lub miejsce zamieszkania lub miejsca zamieszkania ma osoba, której dokument dotyczy, nie wydaje się dokumentów, o których mowa powyżej,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Ważność dokumentów zgodnie z pkt 9.2.12. powyżej. 9.3. Wymagania dotyczące składania dokumentów przez wykonawców: 9.3.1. Zamawiający przed udzieleniem zamówienia, wzywa Wykonawcę, którego oferta została najwyżej oceniona, do złożenia w wyznaczonym, nie krótszym niż 5 dni, terminie aktualnych na dzień złożenia oświadczeń lub dokumentów potwierdzających spełnianie warunków udziału w postępowaniu oraz brak podstaw wykluczenia. 9.3.2.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9.3.3. Jeżeli Wykonawca nie złożył oświadczeń, o których mowa w pkt 9.1.1.1. i 9.1.1.2., oświadczeń lub dokumentów potwierdzających, że nie podlega wykluczeniu lub spełnia warunki udziału w postępowaniu, lub innych dokumentów niezbędnych do przeprowadzenia postępowania, oświadczenia lub dokumenty są niekompletne, zawierają błędy lub budzą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9.3.4. Jeżeli Wykonawca nie złożył wymaganych pełnomocnictw albo złożył wadliwe pełnomocnictwa, Zamawiający wezwie Wykonawcę do ich złożenia w terminie przez siebie wskazanym, chyba że mimo ich złożenia oferta Wykonawcy podlega odrzuceniu albo konieczne byłoby unieważnienie postępowania. 9.3.5. Zamawiający może także wezwać Wykonawcę do złożenia, w wyznaczonym przez siebie terminie, wyjaśnień dotyczących oświadczeń lub dokumentów potwierdzających, że nie podlega wykluczeniu lub spełnia warunki udziału w postępowaniu. 9.3.6. W przypadku wskazania przez Wykonawcę dostępności oświadczeń lub dokumentów na potwierdzenie spełniania warunków udziału w postępowaniu lub braku podstaw wykluczenia, w formie elektronicznej pod określonymi adresami internetowymi ogólnodostępnych i bezpłatnych baz danych, Zamawiający pobiera samodzielnie z tych baz danych wskazane przez Wykonawcę oświadczenia lub dokumenty. Jednakże przypadku, gdy ww. bazy danych są prowadzone w języku innym niż język polski, Zamawiający będzie żądać od Wykonawcy przedstawienia tłumaczenia na język polski wskazanych przez Wykonawcę i pobranych samodzielnie przez Zamawiającego dokumentów. 9.3.7. Oświadczenia na potwierdzenie spełniania warunków udziału w postępowaniu i braku podstaw wykluczenia, w tym oświadczenie w przedmiocie grupy kapitałowej, składane są w oryginale. 9.3.8. Dokumenty, na potwierdzenie spełniania warunków udziału w postepowaniu i braku podstaw wykluczenia, inne niż oświadczenia, o których mowa w pkt 9.3.7. powyżej, składane są w oryginale lub kopii poświadczonej za zgodność z oryginałem. 9.3.9. Poświadczenia za zgodność z oryginałem dokonuje </w:t>
      </w:r>
      <w:r w:rsidRPr="000A7883">
        <w:rPr>
          <w:rFonts w:ascii="Times New Roman" w:eastAsia="Times New Roman" w:hAnsi="Times New Roman" w:cs="Times New Roman"/>
          <w:sz w:val="24"/>
          <w:szCs w:val="24"/>
          <w:lang w:eastAsia="pl-PL"/>
        </w:rPr>
        <w:lastRenderedPageBreak/>
        <w:t xml:space="preserve">odpowiednio Wykonawca, podmiot, na którego zdolnościach lub sytuacji polega Wykonawca, Wykonawcy wspólnie ubiegający się o udzielenie zamówienia publicznego albo podwykonawca, w zakresie dokumentów, które każdego z nich dotyczą. 9.3.10. Zamawiający może żądać przedstawienia oryginału lub notarialnie poświadczonej kopii dokumentów, innych niż oświadczenia, wyłącznie wtedy, gdy złożona kopia dokumentu jest nieczytelna lub budzi wątpliwości co do jej prawdziwości. 9.3.11. Pełnomocnictwo musi być złożone w oryginale albo w kopii poświadczonej notarialnie. 9.3.12. Dokumenty, oświadczenia oraz pełnomocnictwa sporządzone w języku obcym są składane wraz z tłumaczeniem na język polski. 9.4. Wykonawcy wspólnie ubiegający się o udzielenie zamówienia (w ramach oferty wspólnej w rozumieniu art. 23 ustawy Pzp.): 9.4.1. są zobowiązani do ustanowienia Pełnomocnika do reprezentowania ich w postępowaniu o udzielenie zamówienia publicznego albo reprezentowania w postępowaniu o udzielenie zamówienia publicznego i zawarcia Umowy o wykonanie zamówienia publicznego. Wraz z ofertą Pełnomocnik Wykonawców składa pełnomocnictwo udzielone przez wszystkich Wykonawców ubiegających się o udzielenie zamówienia publicznego, podpisane przez osoby upoważnione – w formie oryginału lub kopii poświadczonej notarialnie; 9.4.2. Każdy z Wykonawców wspólnie ubiegających się o udzielenie zamówienia zobowiązany jest samodzielnie wykazać brak podstaw wykluczenia z postępowania o udzielenie zamówienia. 9.4.3. Oferta Wykonawców występujących wspólnie musi być podpisana i oznaczona w taki sposób, by prawnie zobowiązywała wszystkie podmioty wspólnie ubiegające się o udzielenie zamówienia. 9.4.4. Wszelka korespondencja prowadzona będzie wyłącznie z pełnomocnikiem. 9.5. Podwykonawcy Zamawiający nie wprowadza zastrzeżenia wskazującego na obowiązek osobistego wykonania przez Wykonawcę kluczowych części zamówienia. Wykonawca może powierzyć wykonanie części zamówienia podwykonawcy. W przypadku zamiaru powierzenia wykonania części zamówienia podwykonawcy, Zamawiający żąda wskazania przez Wykonawcę w ofercie (Formularzu Oferty – załącznik nr 2 do SIWZ) części zamówienia, której wykonanie zamierza powierzyć podwykonawcom i podania przez wykonawcę firm podwykonawców.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u w:val="single"/>
          <w:lang w:eastAsia="pl-PL"/>
        </w:rPr>
        <w:t xml:space="preserve">SEKCJA IV: PROCEDURA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 xml:space="preserve">IV.1) OPIS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IV.1.1) Tryb udzielenia zamówienia: </w:t>
      </w:r>
      <w:r w:rsidRPr="000A7883">
        <w:rPr>
          <w:rFonts w:ascii="Times New Roman" w:eastAsia="Times New Roman" w:hAnsi="Times New Roman" w:cs="Times New Roman"/>
          <w:sz w:val="24"/>
          <w:szCs w:val="24"/>
          <w:lang w:eastAsia="pl-PL"/>
        </w:rPr>
        <w:t xml:space="preserve">Przetarg nieograniczony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IV.1.2) Zamawiający żąda wniesienia wadium:</w:t>
      </w:r>
      <w:r w:rsidRPr="000A7883">
        <w:rPr>
          <w:rFonts w:ascii="Times New Roman" w:eastAsia="Times New Roman" w:hAnsi="Times New Roman" w:cs="Times New Roman"/>
          <w:sz w:val="24"/>
          <w:szCs w:val="24"/>
          <w:lang w:eastAsia="pl-PL"/>
        </w:rPr>
        <w:t xml:space="preserve">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Nie </w:t>
      </w:r>
      <w:r w:rsidRPr="000A7883">
        <w:rPr>
          <w:rFonts w:ascii="Times New Roman" w:eastAsia="Times New Roman" w:hAnsi="Times New Roman" w:cs="Times New Roman"/>
          <w:sz w:val="24"/>
          <w:szCs w:val="24"/>
          <w:lang w:eastAsia="pl-PL"/>
        </w:rPr>
        <w:br/>
        <w:t xml:space="preserve">Informacja na temat wadium </w:t>
      </w:r>
      <w:r w:rsidRPr="000A7883">
        <w:rPr>
          <w:rFonts w:ascii="Times New Roman" w:eastAsia="Times New Roman" w:hAnsi="Times New Roman" w:cs="Times New Roman"/>
          <w:sz w:val="24"/>
          <w:szCs w:val="24"/>
          <w:lang w:eastAsia="pl-PL"/>
        </w:rPr>
        <w:br/>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IV.1.3) Przewiduje się udzielenie zaliczek na poczet wykonania zamówienia:</w:t>
      </w:r>
      <w:r w:rsidRPr="000A7883">
        <w:rPr>
          <w:rFonts w:ascii="Times New Roman" w:eastAsia="Times New Roman" w:hAnsi="Times New Roman" w:cs="Times New Roman"/>
          <w:sz w:val="24"/>
          <w:szCs w:val="24"/>
          <w:lang w:eastAsia="pl-PL"/>
        </w:rPr>
        <w:t xml:space="preserve">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Nie </w:t>
      </w:r>
      <w:r w:rsidRPr="000A7883">
        <w:rPr>
          <w:rFonts w:ascii="Times New Roman" w:eastAsia="Times New Roman" w:hAnsi="Times New Roman" w:cs="Times New Roman"/>
          <w:sz w:val="24"/>
          <w:szCs w:val="24"/>
          <w:lang w:eastAsia="pl-PL"/>
        </w:rPr>
        <w:br/>
        <w:t xml:space="preserve">Należy podać informacje na temat udzielania zaliczek: </w:t>
      </w:r>
      <w:r w:rsidRPr="000A7883">
        <w:rPr>
          <w:rFonts w:ascii="Times New Roman" w:eastAsia="Times New Roman" w:hAnsi="Times New Roman" w:cs="Times New Roman"/>
          <w:sz w:val="24"/>
          <w:szCs w:val="24"/>
          <w:lang w:eastAsia="pl-PL"/>
        </w:rPr>
        <w:br/>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Nie </w:t>
      </w:r>
      <w:r w:rsidRPr="000A788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A7883">
        <w:rPr>
          <w:rFonts w:ascii="Times New Roman" w:eastAsia="Times New Roman" w:hAnsi="Times New Roman" w:cs="Times New Roman"/>
          <w:sz w:val="24"/>
          <w:szCs w:val="24"/>
          <w:lang w:eastAsia="pl-PL"/>
        </w:rPr>
        <w:br/>
        <w:t xml:space="preserve">Nie </w:t>
      </w:r>
      <w:r w:rsidRPr="000A7883">
        <w:rPr>
          <w:rFonts w:ascii="Times New Roman" w:eastAsia="Times New Roman" w:hAnsi="Times New Roman" w:cs="Times New Roman"/>
          <w:sz w:val="24"/>
          <w:szCs w:val="24"/>
          <w:lang w:eastAsia="pl-PL"/>
        </w:rPr>
        <w:br/>
        <w:t xml:space="preserve">Informacje dodatkowe: </w:t>
      </w:r>
      <w:r w:rsidRPr="000A7883">
        <w:rPr>
          <w:rFonts w:ascii="Times New Roman" w:eastAsia="Times New Roman" w:hAnsi="Times New Roman" w:cs="Times New Roman"/>
          <w:sz w:val="24"/>
          <w:szCs w:val="24"/>
          <w:lang w:eastAsia="pl-PL"/>
        </w:rPr>
        <w:br/>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lastRenderedPageBreak/>
        <w:br/>
      </w:r>
      <w:r w:rsidRPr="000A7883">
        <w:rPr>
          <w:rFonts w:ascii="Times New Roman" w:eastAsia="Times New Roman" w:hAnsi="Times New Roman" w:cs="Times New Roman"/>
          <w:b/>
          <w:bCs/>
          <w:sz w:val="24"/>
          <w:szCs w:val="24"/>
          <w:lang w:eastAsia="pl-PL"/>
        </w:rPr>
        <w:t xml:space="preserve">IV.1.5.) Wymaga się złożenia oferty wariantowej: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Nie </w:t>
      </w:r>
      <w:r w:rsidRPr="000A7883">
        <w:rPr>
          <w:rFonts w:ascii="Times New Roman" w:eastAsia="Times New Roman" w:hAnsi="Times New Roman" w:cs="Times New Roman"/>
          <w:sz w:val="24"/>
          <w:szCs w:val="24"/>
          <w:lang w:eastAsia="pl-PL"/>
        </w:rPr>
        <w:br/>
        <w:t xml:space="preserve">Dopuszcza się złożenie oferty wariantowej </w:t>
      </w:r>
      <w:r w:rsidRPr="000A7883">
        <w:rPr>
          <w:rFonts w:ascii="Times New Roman" w:eastAsia="Times New Roman" w:hAnsi="Times New Roman" w:cs="Times New Roman"/>
          <w:sz w:val="24"/>
          <w:szCs w:val="24"/>
          <w:lang w:eastAsia="pl-PL"/>
        </w:rPr>
        <w:br/>
        <w:t xml:space="preserve">Nie </w:t>
      </w:r>
      <w:r w:rsidRPr="000A788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A7883">
        <w:rPr>
          <w:rFonts w:ascii="Times New Roman" w:eastAsia="Times New Roman" w:hAnsi="Times New Roman" w:cs="Times New Roman"/>
          <w:sz w:val="24"/>
          <w:szCs w:val="24"/>
          <w:lang w:eastAsia="pl-PL"/>
        </w:rPr>
        <w:br/>
        <w:t xml:space="preserve">Nie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Liczba wykonawców   </w:t>
      </w:r>
      <w:r w:rsidRPr="000A7883">
        <w:rPr>
          <w:rFonts w:ascii="Times New Roman" w:eastAsia="Times New Roman" w:hAnsi="Times New Roman" w:cs="Times New Roman"/>
          <w:sz w:val="24"/>
          <w:szCs w:val="24"/>
          <w:lang w:eastAsia="pl-PL"/>
        </w:rPr>
        <w:br/>
        <w:t xml:space="preserve">Przewidywana minimalna liczba wykonawców </w:t>
      </w:r>
      <w:r w:rsidRPr="000A7883">
        <w:rPr>
          <w:rFonts w:ascii="Times New Roman" w:eastAsia="Times New Roman" w:hAnsi="Times New Roman" w:cs="Times New Roman"/>
          <w:sz w:val="24"/>
          <w:szCs w:val="24"/>
          <w:lang w:eastAsia="pl-PL"/>
        </w:rPr>
        <w:br/>
        <w:t xml:space="preserve">Maksymalna liczba wykonawców   </w:t>
      </w:r>
      <w:r w:rsidRPr="000A7883">
        <w:rPr>
          <w:rFonts w:ascii="Times New Roman" w:eastAsia="Times New Roman" w:hAnsi="Times New Roman" w:cs="Times New Roman"/>
          <w:sz w:val="24"/>
          <w:szCs w:val="24"/>
          <w:lang w:eastAsia="pl-PL"/>
        </w:rPr>
        <w:br/>
        <w:t xml:space="preserve">Kryteria selekcji wykonawców: </w:t>
      </w:r>
      <w:r w:rsidRPr="000A7883">
        <w:rPr>
          <w:rFonts w:ascii="Times New Roman" w:eastAsia="Times New Roman" w:hAnsi="Times New Roman" w:cs="Times New Roman"/>
          <w:sz w:val="24"/>
          <w:szCs w:val="24"/>
          <w:lang w:eastAsia="pl-PL"/>
        </w:rPr>
        <w:br/>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IV.1.7) Informacje na temat umowy ramowej lub dynamicznego systemu zakupów: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Umowa ramowa będzie zawarta: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t xml:space="preserve">Czy przewiduje się ograniczenie liczby uczestników umowy ramowej: </w:t>
      </w:r>
      <w:r w:rsidRPr="000A7883">
        <w:rPr>
          <w:rFonts w:ascii="Times New Roman" w:eastAsia="Times New Roman" w:hAnsi="Times New Roman" w:cs="Times New Roman"/>
          <w:sz w:val="24"/>
          <w:szCs w:val="24"/>
          <w:lang w:eastAsia="pl-PL"/>
        </w:rPr>
        <w:br/>
        <w:t xml:space="preserve">Nie </w:t>
      </w:r>
      <w:r w:rsidRPr="000A7883">
        <w:rPr>
          <w:rFonts w:ascii="Times New Roman" w:eastAsia="Times New Roman" w:hAnsi="Times New Roman" w:cs="Times New Roman"/>
          <w:sz w:val="24"/>
          <w:szCs w:val="24"/>
          <w:lang w:eastAsia="pl-PL"/>
        </w:rPr>
        <w:br/>
        <w:t xml:space="preserve">Przewidziana maksymalna liczba uczestników umowy ramowej: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t xml:space="preserve">Informacje dodatkowe: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t xml:space="preserve">Zamówienie obejmuje ustanowienie dynamicznego systemu zakupów: </w:t>
      </w:r>
      <w:r w:rsidRPr="000A7883">
        <w:rPr>
          <w:rFonts w:ascii="Times New Roman" w:eastAsia="Times New Roman" w:hAnsi="Times New Roman" w:cs="Times New Roman"/>
          <w:sz w:val="24"/>
          <w:szCs w:val="24"/>
          <w:lang w:eastAsia="pl-PL"/>
        </w:rPr>
        <w:br/>
        <w:t xml:space="preserve">Nie </w:t>
      </w:r>
      <w:r w:rsidRPr="000A788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t xml:space="preserve">Informacje dodatkowe: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A7883">
        <w:rPr>
          <w:rFonts w:ascii="Times New Roman" w:eastAsia="Times New Roman" w:hAnsi="Times New Roman" w:cs="Times New Roman"/>
          <w:sz w:val="24"/>
          <w:szCs w:val="24"/>
          <w:lang w:eastAsia="pl-PL"/>
        </w:rPr>
        <w:br/>
        <w:t xml:space="preserve">Nie </w:t>
      </w:r>
      <w:r w:rsidRPr="000A788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A7883">
        <w:rPr>
          <w:rFonts w:ascii="Times New Roman" w:eastAsia="Times New Roman" w:hAnsi="Times New Roman" w:cs="Times New Roman"/>
          <w:sz w:val="24"/>
          <w:szCs w:val="24"/>
          <w:lang w:eastAsia="pl-PL"/>
        </w:rPr>
        <w:br/>
        <w:t xml:space="preserve">Nie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IV.1.8) Aukcja elektroniczna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Przewidziane jest przeprowadzenie aukcji elektronicznej </w:t>
      </w:r>
      <w:r w:rsidRPr="000A7883">
        <w:rPr>
          <w:rFonts w:ascii="Times New Roman" w:eastAsia="Times New Roman" w:hAnsi="Times New Roman" w:cs="Times New Roman"/>
          <w:i/>
          <w:iCs/>
          <w:sz w:val="24"/>
          <w:szCs w:val="24"/>
          <w:lang w:eastAsia="pl-PL"/>
        </w:rPr>
        <w:t xml:space="preserve">(przetarg nieograniczony, przetarg ograniczony, negocjacje z ogłoszeniem) </w:t>
      </w:r>
      <w:r w:rsidRPr="000A7883">
        <w:rPr>
          <w:rFonts w:ascii="Times New Roman" w:eastAsia="Times New Roman" w:hAnsi="Times New Roman" w:cs="Times New Roman"/>
          <w:sz w:val="24"/>
          <w:szCs w:val="24"/>
          <w:lang w:eastAsia="pl-PL"/>
        </w:rPr>
        <w:t xml:space="preserve">Nie </w:t>
      </w:r>
      <w:r w:rsidRPr="000A7883">
        <w:rPr>
          <w:rFonts w:ascii="Times New Roman" w:eastAsia="Times New Roman" w:hAnsi="Times New Roman" w:cs="Times New Roman"/>
          <w:sz w:val="24"/>
          <w:szCs w:val="24"/>
          <w:lang w:eastAsia="pl-PL"/>
        </w:rPr>
        <w:br/>
        <w:t xml:space="preserve">Należy podać adres strony internetowej, na której aukcja będzie prowadzona: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A7883">
        <w:rPr>
          <w:rFonts w:ascii="Times New Roman" w:eastAsia="Times New Roman" w:hAnsi="Times New Roman" w:cs="Times New Roman"/>
          <w:sz w:val="24"/>
          <w:szCs w:val="24"/>
          <w:lang w:eastAsia="pl-PL"/>
        </w:rPr>
        <w:t xml:space="preserve">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lastRenderedPageBreak/>
        <w:t xml:space="preserve">Nie </w:t>
      </w:r>
      <w:r w:rsidRPr="000A788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A7883">
        <w:rPr>
          <w:rFonts w:ascii="Times New Roman" w:eastAsia="Times New Roman" w:hAnsi="Times New Roman" w:cs="Times New Roman"/>
          <w:sz w:val="24"/>
          <w:szCs w:val="24"/>
          <w:lang w:eastAsia="pl-PL"/>
        </w:rPr>
        <w:br/>
        <w:t xml:space="preserve">Informacje dotyczące przebiegu aukcji elektronicznej: </w:t>
      </w:r>
      <w:r w:rsidRPr="000A788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A788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A7883">
        <w:rPr>
          <w:rFonts w:ascii="Times New Roman" w:eastAsia="Times New Roman" w:hAnsi="Times New Roman" w:cs="Times New Roman"/>
          <w:sz w:val="24"/>
          <w:szCs w:val="24"/>
          <w:lang w:eastAsia="pl-PL"/>
        </w:rPr>
        <w:br/>
        <w:t xml:space="preserve">Wymagania dotyczące rejestracji i identyfikacji wykonawców w aukcji elektronicznej: </w:t>
      </w:r>
      <w:r w:rsidRPr="000A7883">
        <w:rPr>
          <w:rFonts w:ascii="Times New Roman" w:eastAsia="Times New Roman" w:hAnsi="Times New Roman" w:cs="Times New Roman"/>
          <w:sz w:val="24"/>
          <w:szCs w:val="24"/>
          <w:lang w:eastAsia="pl-PL"/>
        </w:rPr>
        <w:br/>
        <w:t xml:space="preserve">Informacje o liczbie etapów aukcji elektronicznej i czasie ich trwania: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br/>
        <w:t xml:space="preserve">Czas trwania: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0A7883">
        <w:rPr>
          <w:rFonts w:ascii="Times New Roman" w:eastAsia="Times New Roman" w:hAnsi="Times New Roman" w:cs="Times New Roman"/>
          <w:sz w:val="24"/>
          <w:szCs w:val="24"/>
          <w:lang w:eastAsia="pl-PL"/>
        </w:rPr>
        <w:br/>
        <w:t xml:space="preserve">Warunki zamknięcia aukcji elektronicznej: </w:t>
      </w:r>
      <w:r w:rsidRPr="000A7883">
        <w:rPr>
          <w:rFonts w:ascii="Times New Roman" w:eastAsia="Times New Roman" w:hAnsi="Times New Roman" w:cs="Times New Roman"/>
          <w:sz w:val="24"/>
          <w:szCs w:val="24"/>
          <w:lang w:eastAsia="pl-PL"/>
        </w:rPr>
        <w:br/>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IV.2) KRYTERIA OCENY OFERT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IV.2.1) Kryteria oceny ofert: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IV.2.2) Kryteria</w:t>
      </w:r>
      <w:r w:rsidRPr="000A78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95"/>
        <w:gridCol w:w="1016"/>
      </w:tblGrid>
      <w:tr w:rsidR="000A7883" w:rsidRPr="000A7883" w:rsidTr="000A7883">
        <w:tc>
          <w:tcPr>
            <w:tcW w:w="0" w:type="auto"/>
            <w:tcBorders>
              <w:top w:val="single" w:sz="6" w:space="0" w:color="000000"/>
              <w:left w:val="single" w:sz="6" w:space="0" w:color="000000"/>
              <w:bottom w:val="single" w:sz="6" w:space="0" w:color="000000"/>
              <w:right w:val="single" w:sz="6" w:space="0" w:color="000000"/>
            </w:tcBorders>
            <w:vAlign w:val="center"/>
            <w:hideMark/>
          </w:tcPr>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Znaczenie</w:t>
            </w:r>
          </w:p>
        </w:tc>
      </w:tr>
      <w:tr w:rsidR="000A7883" w:rsidRPr="000A7883" w:rsidTr="000A7883">
        <w:tc>
          <w:tcPr>
            <w:tcW w:w="0" w:type="auto"/>
            <w:tcBorders>
              <w:top w:val="single" w:sz="6" w:space="0" w:color="000000"/>
              <w:left w:val="single" w:sz="6" w:space="0" w:color="000000"/>
              <w:bottom w:val="single" w:sz="6" w:space="0" w:color="000000"/>
              <w:right w:val="single" w:sz="6" w:space="0" w:color="000000"/>
            </w:tcBorders>
            <w:vAlign w:val="center"/>
            <w:hideMark/>
          </w:tcPr>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60,00</w:t>
            </w:r>
          </w:p>
        </w:tc>
      </w:tr>
      <w:tr w:rsidR="000A7883" w:rsidRPr="000A7883" w:rsidTr="000A7883">
        <w:tc>
          <w:tcPr>
            <w:tcW w:w="0" w:type="auto"/>
            <w:tcBorders>
              <w:top w:val="single" w:sz="6" w:space="0" w:color="000000"/>
              <w:left w:val="single" w:sz="6" w:space="0" w:color="000000"/>
              <w:bottom w:val="single" w:sz="6" w:space="0" w:color="000000"/>
              <w:right w:val="single" w:sz="6" w:space="0" w:color="000000"/>
            </w:tcBorders>
            <w:vAlign w:val="center"/>
            <w:hideMark/>
          </w:tcPr>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Wysokość świadczeń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20,00</w:t>
            </w:r>
          </w:p>
        </w:tc>
      </w:tr>
      <w:tr w:rsidR="000A7883" w:rsidRPr="000A7883" w:rsidTr="000A7883">
        <w:tc>
          <w:tcPr>
            <w:tcW w:w="0" w:type="auto"/>
            <w:tcBorders>
              <w:top w:val="single" w:sz="6" w:space="0" w:color="000000"/>
              <w:left w:val="single" w:sz="6" w:space="0" w:color="000000"/>
              <w:bottom w:val="single" w:sz="6" w:space="0" w:color="000000"/>
              <w:right w:val="single" w:sz="6" w:space="0" w:color="000000"/>
            </w:tcBorders>
            <w:vAlign w:val="center"/>
            <w:hideMark/>
          </w:tcPr>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Klauzule dodatkowe i postanowienia szczególne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20,00</w:t>
            </w:r>
          </w:p>
        </w:tc>
      </w:tr>
    </w:tbl>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IV.2.3) Zastosowanie procedury, o której mowa w art. 24aa ust. 1 ustawy Pzp </w:t>
      </w:r>
      <w:r w:rsidRPr="000A7883">
        <w:rPr>
          <w:rFonts w:ascii="Times New Roman" w:eastAsia="Times New Roman" w:hAnsi="Times New Roman" w:cs="Times New Roman"/>
          <w:sz w:val="24"/>
          <w:szCs w:val="24"/>
          <w:lang w:eastAsia="pl-PL"/>
        </w:rPr>
        <w:t xml:space="preserve">(przetarg nieograniczony) </w:t>
      </w:r>
      <w:r w:rsidRPr="000A7883">
        <w:rPr>
          <w:rFonts w:ascii="Times New Roman" w:eastAsia="Times New Roman" w:hAnsi="Times New Roman" w:cs="Times New Roman"/>
          <w:sz w:val="24"/>
          <w:szCs w:val="24"/>
          <w:lang w:eastAsia="pl-PL"/>
        </w:rPr>
        <w:br/>
        <w:t xml:space="preserve">Tak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IV.3) Negocjacje z ogłoszeniem, dialog konkurencyjny, partnerstwo innowacyjne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IV.3.1) Informacje na temat negocjacji z ogłoszeniem</w:t>
      </w:r>
      <w:r w:rsidRPr="000A7883">
        <w:rPr>
          <w:rFonts w:ascii="Times New Roman" w:eastAsia="Times New Roman" w:hAnsi="Times New Roman" w:cs="Times New Roman"/>
          <w:sz w:val="24"/>
          <w:szCs w:val="24"/>
          <w:lang w:eastAsia="pl-PL"/>
        </w:rPr>
        <w:t xml:space="preserve"> </w:t>
      </w:r>
      <w:r w:rsidRPr="000A7883">
        <w:rPr>
          <w:rFonts w:ascii="Times New Roman" w:eastAsia="Times New Roman" w:hAnsi="Times New Roman" w:cs="Times New Roman"/>
          <w:sz w:val="24"/>
          <w:szCs w:val="24"/>
          <w:lang w:eastAsia="pl-PL"/>
        </w:rPr>
        <w:br/>
        <w:t xml:space="preserve">Minimalne wymagania, które muszą spełniać wszystkie oferty: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0A7883">
        <w:rPr>
          <w:rFonts w:ascii="Times New Roman" w:eastAsia="Times New Roman" w:hAnsi="Times New Roman" w:cs="Times New Roman"/>
          <w:sz w:val="24"/>
          <w:szCs w:val="24"/>
          <w:lang w:eastAsia="pl-PL"/>
        </w:rPr>
        <w:br/>
        <w:t xml:space="preserve">Przewidziany jest podział negocjacji na etapy w celu ograniczenia liczby ofert: Nie </w:t>
      </w:r>
      <w:r w:rsidRPr="000A7883">
        <w:rPr>
          <w:rFonts w:ascii="Times New Roman" w:eastAsia="Times New Roman" w:hAnsi="Times New Roman" w:cs="Times New Roman"/>
          <w:sz w:val="24"/>
          <w:szCs w:val="24"/>
          <w:lang w:eastAsia="pl-PL"/>
        </w:rPr>
        <w:br/>
        <w:t xml:space="preserve">Należy podać informacje na temat etapów negocjacji (w tym liczbę etapów):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t xml:space="preserve">Informacje dodatkowe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IV.3.2) Informacje na temat dialogu konkurencyjnego</w:t>
      </w:r>
      <w:r w:rsidRPr="000A7883">
        <w:rPr>
          <w:rFonts w:ascii="Times New Roman" w:eastAsia="Times New Roman" w:hAnsi="Times New Roman" w:cs="Times New Roman"/>
          <w:sz w:val="24"/>
          <w:szCs w:val="24"/>
          <w:lang w:eastAsia="pl-PL"/>
        </w:rPr>
        <w:t xml:space="preserve"> </w:t>
      </w:r>
      <w:r w:rsidRPr="000A788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t xml:space="preserve">Wstępny harmonogram postępowania: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lastRenderedPageBreak/>
        <w:t xml:space="preserve">Podział dialogu na etapy w celu ograniczenia liczby rozwiązań: Nie </w:t>
      </w:r>
      <w:r w:rsidRPr="000A7883">
        <w:rPr>
          <w:rFonts w:ascii="Times New Roman" w:eastAsia="Times New Roman" w:hAnsi="Times New Roman" w:cs="Times New Roman"/>
          <w:sz w:val="24"/>
          <w:szCs w:val="24"/>
          <w:lang w:eastAsia="pl-PL"/>
        </w:rPr>
        <w:br/>
        <w:t xml:space="preserve">Należy podać informacje na temat etapów dialogu: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t xml:space="preserve">Informacje dodatkowe: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IV.3.3) Informacje na temat partnerstwa innowacyjnego</w:t>
      </w:r>
      <w:r w:rsidRPr="000A7883">
        <w:rPr>
          <w:rFonts w:ascii="Times New Roman" w:eastAsia="Times New Roman" w:hAnsi="Times New Roman" w:cs="Times New Roman"/>
          <w:sz w:val="24"/>
          <w:szCs w:val="24"/>
          <w:lang w:eastAsia="pl-PL"/>
        </w:rPr>
        <w:t xml:space="preserve"> </w:t>
      </w:r>
      <w:r w:rsidRPr="000A788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A7883">
        <w:rPr>
          <w:rFonts w:ascii="Times New Roman" w:eastAsia="Times New Roman" w:hAnsi="Times New Roman" w:cs="Times New Roman"/>
          <w:sz w:val="24"/>
          <w:szCs w:val="24"/>
          <w:lang w:eastAsia="pl-PL"/>
        </w:rPr>
        <w:br/>
        <w:t xml:space="preserve">Nie </w:t>
      </w:r>
      <w:r w:rsidRPr="000A7883">
        <w:rPr>
          <w:rFonts w:ascii="Times New Roman" w:eastAsia="Times New Roman" w:hAnsi="Times New Roman" w:cs="Times New Roman"/>
          <w:sz w:val="24"/>
          <w:szCs w:val="24"/>
          <w:lang w:eastAsia="pl-PL"/>
        </w:rPr>
        <w:br/>
        <w:t xml:space="preserve">Informacje dodatkowe: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IV.4) Licytacja elektroniczna </w:t>
      </w:r>
      <w:r w:rsidRPr="000A7883">
        <w:rPr>
          <w:rFonts w:ascii="Times New Roman" w:eastAsia="Times New Roman" w:hAnsi="Times New Roman" w:cs="Times New Roman"/>
          <w:sz w:val="24"/>
          <w:szCs w:val="24"/>
          <w:lang w:eastAsia="pl-PL"/>
        </w:rPr>
        <w:br/>
        <w:t xml:space="preserve">Adres strony internetowej, na której będzie prowadzona licytacja elektroniczna: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Informacje o liczbie etapów licytacji elektronicznej i czasie ich trwania: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Czas trwania: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Termin składania wniosków o dopuszczenie do udziału w licytacji elektronicznej: </w:t>
      </w:r>
      <w:r w:rsidRPr="000A7883">
        <w:rPr>
          <w:rFonts w:ascii="Times New Roman" w:eastAsia="Times New Roman" w:hAnsi="Times New Roman" w:cs="Times New Roman"/>
          <w:sz w:val="24"/>
          <w:szCs w:val="24"/>
          <w:lang w:eastAsia="pl-PL"/>
        </w:rPr>
        <w:br/>
        <w:t xml:space="preserve">Data: godzina: </w:t>
      </w:r>
      <w:r w:rsidRPr="000A7883">
        <w:rPr>
          <w:rFonts w:ascii="Times New Roman" w:eastAsia="Times New Roman" w:hAnsi="Times New Roman" w:cs="Times New Roman"/>
          <w:sz w:val="24"/>
          <w:szCs w:val="24"/>
          <w:lang w:eastAsia="pl-PL"/>
        </w:rPr>
        <w:br/>
        <w:t xml:space="preserve">Termin otwarcia licytacji elektronicznej: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t xml:space="preserve">Termin i warunki zamknięcia licytacji elektronicznej: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br/>
        <w:t xml:space="preserve">Wymagania dotyczące zabezpieczenia należytego wykonania umowy: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lang w:eastAsia="pl-PL"/>
        </w:rPr>
        <w:br/>
        <w:t xml:space="preserve">Informacje dodatkowe: </w:t>
      </w:r>
    </w:p>
    <w:p w:rsid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IV.5) ZMIANA UMOWY</w:t>
      </w:r>
      <w:r w:rsidRPr="000A7883">
        <w:rPr>
          <w:rFonts w:ascii="Times New Roman" w:eastAsia="Times New Roman" w:hAnsi="Times New Roman" w:cs="Times New Roman"/>
          <w:sz w:val="24"/>
          <w:szCs w:val="24"/>
          <w:lang w:eastAsia="pl-PL"/>
        </w:rPr>
        <w:t xml:space="preserve"> </w:t>
      </w:r>
    </w:p>
    <w:p w:rsidR="000A7883" w:rsidRPr="000A7883" w:rsidRDefault="000A7883" w:rsidP="000A7883">
      <w:pPr>
        <w:spacing w:after="0" w:line="240" w:lineRule="auto"/>
        <w:jc w:val="both"/>
        <w:rPr>
          <w:rFonts w:ascii="Times New Roman" w:eastAsia="Times New Roman" w:hAnsi="Times New Roman" w:cs="Times New Roman"/>
          <w:sz w:val="24"/>
          <w:szCs w:val="24"/>
          <w:lang w:eastAsia="pl-PL"/>
        </w:rPr>
      </w:pPr>
      <w:r w:rsidRPr="000A788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A7883">
        <w:rPr>
          <w:rFonts w:ascii="Times New Roman" w:eastAsia="Times New Roman" w:hAnsi="Times New Roman" w:cs="Times New Roman"/>
          <w:sz w:val="24"/>
          <w:szCs w:val="24"/>
          <w:lang w:eastAsia="pl-PL"/>
        </w:rPr>
        <w:t xml:space="preserve"> Tak </w:t>
      </w:r>
      <w:r w:rsidRPr="000A7883">
        <w:rPr>
          <w:rFonts w:ascii="Times New Roman" w:eastAsia="Times New Roman" w:hAnsi="Times New Roman" w:cs="Times New Roman"/>
          <w:sz w:val="24"/>
          <w:szCs w:val="24"/>
          <w:lang w:eastAsia="pl-PL"/>
        </w:rPr>
        <w:br/>
        <w:t xml:space="preserve">Należy wskazać zakres, charakter zmian oraz warunki wprowadzenia zmian: </w:t>
      </w:r>
      <w:r w:rsidRPr="000A7883">
        <w:rPr>
          <w:rFonts w:ascii="Times New Roman" w:eastAsia="Times New Roman" w:hAnsi="Times New Roman" w:cs="Times New Roman"/>
          <w:sz w:val="24"/>
          <w:szCs w:val="24"/>
          <w:lang w:eastAsia="pl-PL"/>
        </w:rPr>
        <w:br/>
        <w:t xml:space="preserve">1. Zamawiający dopuszcza możliwość zmiany istotnych postanowień zawartej umowy w stosunku do treści oferty, na podstawie której dokonano wyboru Wykonawcy, jeżeli: a) wykonanie zamówienia lub jego części w określonym pierwotnie terminie nie leży w interesie Zamawiającego, b) w ubezpieczeniu grupowym na życie, nastąpi spadek ilości ubezpieczonych osób, z zastrzeżeniem § 1 ust. 4 umowy. c) korzystne dla Zamawiającego zmiany zakresu wynikające ze zmian OWU Wykonawcy oraz przepisów prawnych, 2. </w:t>
      </w:r>
      <w:r w:rsidRPr="000A7883">
        <w:rPr>
          <w:rFonts w:ascii="Times New Roman" w:eastAsia="Times New Roman" w:hAnsi="Times New Roman" w:cs="Times New Roman"/>
          <w:sz w:val="24"/>
          <w:szCs w:val="24"/>
          <w:lang w:eastAsia="pl-PL"/>
        </w:rPr>
        <w:lastRenderedPageBreak/>
        <w:t xml:space="preserve">Zmiany umowy, o których mowa w ust. 1, muszą być dokonywane z zachowaniem przepisu art. 140 ust. 3 ustawy Prawo zamówień publicznych, stanowiącego, że umowa podlega unieważnieniu w części wykraczającej poza określenie przedmiotu zamówienia zawarte w specyfikacji. 3. Zmiana postanowień niniejszej umowy może nastąpić wyłącznie za zgodą obu stron wyrażoną w formie pisemnego aneksu pod rygorem nieważności. 4. Warunkiem dokonania zmian, o których mowa w ust. 1 jest złożenie wniosku przez stronę inicjującą zmianę zawierającego opis i uzasadnienie zmiany oraz obliczenie kosztów zmiany, jeżeli będzie ona miała wpływ na wynagrodzenie Wykonawcy. 5. Zmiana rachunku bankowego bądź danych stron związanych ze zmianą adresu, nazwy czy formy prawnej jednostek objętych zamówieniem wymaga pisemnego przekazania informacji drugiej stronie umowy. 6. Wynagrodzenie, o którym mowa w § 3 ust. 4, może ulec zmianie w przypadku zmiany: 1) stawki podatku od towarów i usług, 2) wysokości minimalnego wynagrodzenia za pracę albo wysokości minimalnej stawki godzinowej, ustalonych na podstawie przepisów ustawy z dnia 10 października 2002 r. o minimalnym wynagrodzeniu za pracę, 3) zasad podlegania ubezpieczeniom społecznym lub ubezpieczeniu zdrowotnemu lub wysokości stawki składki na ubezpieczenia społeczne lub zdrowotne, o ile zmiany te będą miały wpływ na koszty wykonania zamówienia przez wykonawcę, na zasadach podanych w ust. 7 – 11. 7. Wykonawca może w terminie 30 dni od dnia wejścia w życie tej zmiany, o której mowa w ust. 7 złożyć Zamawiającemu wniosek o odpowiednią zmianę przysługującego Wykonawcy wynagrodzenia w związku ze zmianami o których mowa powyżej; 8. Wniosek, o którym mowa w ust. 7 musi zostać złożony w formie pisemnej, a w przypadku, gdy oparty jest o przesłankę, o której mowa w ust. 6 pkt 2) lub 3) winien zawierać wykazanie rzeczywistego wpływu zmiany wynagrodzenia lub zmiany zasad podlegania ubezpieczeniu na zwiększenie kosztu wykonania przedmiotu umowy wraz z dokumentami potwierdzającymi tą okoliczność oraz wyliczeniem kwoty, o jaką w związku z tym może ulec zwiększeniu wynagrodzenia należne Wykonawcy. 9. Zamawiający w terminie 30 dni od dnia otrzymania kompletnego wniosku, o którym mowa w ust. 7 poinformuje pisemnie Wykonawcę, czy akceptuje złożony wniosek, czy też odmawia jego akceptacji, przy czym w wypadku odmowy akceptacji wniosku Wykonawcy Zamawiający zobowiązany jest podać powody dla których to uczynił lub zaproponować własny wskaźnik wzrostu wynagrodzenia przysługującego Wykonawcy. 10. W przypadku akceptacji przez Zamawiającego wniosku Wykonawcy lub akceptacji przez Wykonawcę wskaźnika wzrostu wynagrodzenia zaproponowanego przez Zamawiającego, Zamawiający przygotuje i przedstawi Wykonawcy w ciągu 30 dni stosowny aneks do umowy, uwzględniający zmianę wynagrodzenia. Zmiana wejdzie w życie od pierwszego dnia następnego miesiąca po zawarciu przez Strony stosownego aneksu.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IV.6) INFORMACJE ADMINISTRACYJNE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IV.6.1) Sposób udostępniania informacji o charakterze poufnym </w:t>
      </w:r>
      <w:r w:rsidRPr="000A7883">
        <w:rPr>
          <w:rFonts w:ascii="Times New Roman" w:eastAsia="Times New Roman" w:hAnsi="Times New Roman" w:cs="Times New Roman"/>
          <w:i/>
          <w:iCs/>
          <w:sz w:val="24"/>
          <w:szCs w:val="24"/>
          <w:lang w:eastAsia="pl-PL"/>
        </w:rPr>
        <w:t xml:space="preserve">(jeżeli dotyczy):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Środki służące ochronie informacji o charakterze poufnym</w:t>
      </w:r>
      <w:r w:rsidRPr="000A7883">
        <w:rPr>
          <w:rFonts w:ascii="Times New Roman" w:eastAsia="Times New Roman" w:hAnsi="Times New Roman" w:cs="Times New Roman"/>
          <w:sz w:val="24"/>
          <w:szCs w:val="24"/>
          <w:lang w:eastAsia="pl-PL"/>
        </w:rPr>
        <w:t xml:space="preserve">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A7883">
        <w:rPr>
          <w:rFonts w:ascii="Times New Roman" w:eastAsia="Times New Roman" w:hAnsi="Times New Roman" w:cs="Times New Roman"/>
          <w:sz w:val="24"/>
          <w:szCs w:val="24"/>
          <w:lang w:eastAsia="pl-PL"/>
        </w:rPr>
        <w:br/>
        <w:t xml:space="preserve">Data: 2019-07-25, godzina: 10:00, </w:t>
      </w:r>
      <w:r w:rsidRPr="000A788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A7883">
        <w:rPr>
          <w:rFonts w:ascii="Times New Roman" w:eastAsia="Times New Roman" w:hAnsi="Times New Roman" w:cs="Times New Roman"/>
          <w:sz w:val="24"/>
          <w:szCs w:val="24"/>
          <w:lang w:eastAsia="pl-PL"/>
        </w:rPr>
        <w:br/>
        <w:t xml:space="preserve">Nie </w:t>
      </w:r>
      <w:r w:rsidRPr="000A7883">
        <w:rPr>
          <w:rFonts w:ascii="Times New Roman" w:eastAsia="Times New Roman" w:hAnsi="Times New Roman" w:cs="Times New Roman"/>
          <w:sz w:val="24"/>
          <w:szCs w:val="24"/>
          <w:lang w:eastAsia="pl-PL"/>
        </w:rPr>
        <w:br/>
        <w:t xml:space="preserve">Wskazać powody: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0A7883">
        <w:rPr>
          <w:rFonts w:ascii="Times New Roman" w:eastAsia="Times New Roman" w:hAnsi="Times New Roman" w:cs="Times New Roman"/>
          <w:sz w:val="24"/>
          <w:szCs w:val="24"/>
          <w:lang w:eastAsia="pl-PL"/>
        </w:rPr>
        <w:lastRenderedPageBreak/>
        <w:t xml:space="preserve">udziału w postępowaniu </w:t>
      </w:r>
      <w:r w:rsidRPr="000A7883">
        <w:rPr>
          <w:rFonts w:ascii="Times New Roman" w:eastAsia="Times New Roman" w:hAnsi="Times New Roman" w:cs="Times New Roman"/>
          <w:sz w:val="24"/>
          <w:szCs w:val="24"/>
          <w:lang w:eastAsia="pl-PL"/>
        </w:rPr>
        <w:br/>
        <w:t xml:space="preserve">&gt; Polski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 xml:space="preserve">IV.6.3) Termin związania ofertą: </w:t>
      </w:r>
      <w:r w:rsidRPr="000A7883">
        <w:rPr>
          <w:rFonts w:ascii="Times New Roman" w:eastAsia="Times New Roman" w:hAnsi="Times New Roman" w:cs="Times New Roman"/>
          <w:sz w:val="24"/>
          <w:szCs w:val="24"/>
          <w:lang w:eastAsia="pl-PL"/>
        </w:rPr>
        <w:t xml:space="preserve">do: okres w dniach: 30 (od ostatecznego terminu składania ofert)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A7883">
        <w:rPr>
          <w:rFonts w:ascii="Times New Roman" w:eastAsia="Times New Roman" w:hAnsi="Times New Roman" w:cs="Times New Roman"/>
          <w:sz w:val="24"/>
          <w:szCs w:val="24"/>
          <w:lang w:eastAsia="pl-PL"/>
        </w:rPr>
        <w:t xml:space="preserve"> Nie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A7883">
        <w:rPr>
          <w:rFonts w:ascii="Times New Roman" w:eastAsia="Times New Roman" w:hAnsi="Times New Roman" w:cs="Times New Roman"/>
          <w:sz w:val="24"/>
          <w:szCs w:val="24"/>
          <w:lang w:eastAsia="pl-PL"/>
        </w:rPr>
        <w:t xml:space="preserve"> Nie </w:t>
      </w:r>
      <w:r w:rsidRPr="000A7883">
        <w:rPr>
          <w:rFonts w:ascii="Times New Roman" w:eastAsia="Times New Roman" w:hAnsi="Times New Roman" w:cs="Times New Roman"/>
          <w:sz w:val="24"/>
          <w:szCs w:val="24"/>
          <w:lang w:eastAsia="pl-PL"/>
        </w:rPr>
        <w:br/>
      </w:r>
      <w:r w:rsidRPr="000A7883">
        <w:rPr>
          <w:rFonts w:ascii="Times New Roman" w:eastAsia="Times New Roman" w:hAnsi="Times New Roman" w:cs="Times New Roman"/>
          <w:b/>
          <w:bCs/>
          <w:sz w:val="24"/>
          <w:szCs w:val="24"/>
          <w:lang w:eastAsia="pl-PL"/>
        </w:rPr>
        <w:t>IV.6.6) Informacje dodatkowe:</w:t>
      </w:r>
      <w:r w:rsidRPr="000A7883">
        <w:rPr>
          <w:rFonts w:ascii="Times New Roman" w:eastAsia="Times New Roman" w:hAnsi="Times New Roman" w:cs="Times New Roman"/>
          <w:sz w:val="24"/>
          <w:szCs w:val="24"/>
          <w:lang w:eastAsia="pl-PL"/>
        </w:rPr>
        <w:t xml:space="preserve"> </w:t>
      </w:r>
      <w:r w:rsidRPr="000A7883">
        <w:rPr>
          <w:rFonts w:ascii="Times New Roman" w:eastAsia="Times New Roman" w:hAnsi="Times New Roman" w:cs="Times New Roman"/>
          <w:sz w:val="24"/>
          <w:szCs w:val="24"/>
          <w:lang w:eastAsia="pl-PL"/>
        </w:rPr>
        <w:br/>
      </w:r>
    </w:p>
    <w:p w:rsidR="000A7883" w:rsidRPr="000A7883" w:rsidRDefault="000A7883" w:rsidP="000A7883">
      <w:pPr>
        <w:spacing w:after="0" w:line="240" w:lineRule="auto"/>
        <w:jc w:val="center"/>
        <w:rPr>
          <w:rFonts w:ascii="Times New Roman" w:eastAsia="Times New Roman" w:hAnsi="Times New Roman" w:cs="Times New Roman"/>
          <w:sz w:val="24"/>
          <w:szCs w:val="24"/>
          <w:lang w:eastAsia="pl-PL"/>
        </w:rPr>
      </w:pPr>
      <w:r w:rsidRPr="000A7883">
        <w:rPr>
          <w:rFonts w:ascii="Times New Roman" w:eastAsia="Times New Roman" w:hAnsi="Times New Roman" w:cs="Times New Roman"/>
          <w:sz w:val="24"/>
          <w:szCs w:val="24"/>
          <w:u w:val="single"/>
          <w:lang w:eastAsia="pl-PL"/>
        </w:rPr>
        <w:t xml:space="preserve">ZAŁĄCZNIK I - INFORMACJE DOTYCZĄCE OFERT CZĘŚCIOWYCH </w:t>
      </w:r>
    </w:p>
    <w:p w:rsidR="000A7883" w:rsidRPr="000A7883" w:rsidRDefault="000A7883" w:rsidP="000A7883">
      <w:pPr>
        <w:spacing w:after="0" w:line="240" w:lineRule="auto"/>
        <w:rPr>
          <w:rFonts w:ascii="Times New Roman" w:eastAsia="Times New Roman" w:hAnsi="Times New Roman" w:cs="Times New Roman"/>
          <w:sz w:val="24"/>
          <w:szCs w:val="24"/>
          <w:lang w:eastAsia="pl-PL"/>
        </w:rPr>
      </w:pPr>
    </w:p>
    <w:p w:rsidR="000A7883" w:rsidRPr="000A7883" w:rsidRDefault="000A7883" w:rsidP="000A7883">
      <w:pPr>
        <w:spacing w:after="0" w:line="240" w:lineRule="auto"/>
        <w:rPr>
          <w:rFonts w:ascii="Times New Roman" w:eastAsia="Times New Roman" w:hAnsi="Times New Roman" w:cs="Times New Roman"/>
          <w:sz w:val="24"/>
          <w:szCs w:val="24"/>
          <w:lang w:eastAsia="pl-PL"/>
        </w:rPr>
      </w:pPr>
    </w:p>
    <w:p w:rsidR="000A7883" w:rsidRPr="000A7883" w:rsidRDefault="000A7883" w:rsidP="000A7883">
      <w:pPr>
        <w:spacing w:after="240" w:line="240" w:lineRule="auto"/>
        <w:rPr>
          <w:rFonts w:ascii="Times New Roman" w:eastAsia="Times New Roman" w:hAnsi="Times New Roman" w:cs="Times New Roman"/>
          <w:sz w:val="24"/>
          <w:szCs w:val="24"/>
          <w:lang w:eastAsia="pl-PL"/>
        </w:rPr>
      </w:pPr>
    </w:p>
    <w:p w:rsidR="000A7883" w:rsidRPr="000A7883" w:rsidRDefault="000A7883" w:rsidP="000A788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A7883" w:rsidRPr="000A7883" w:rsidTr="000A7883">
        <w:trPr>
          <w:tblCellSpacing w:w="15" w:type="dxa"/>
        </w:trPr>
        <w:tc>
          <w:tcPr>
            <w:tcW w:w="0" w:type="auto"/>
            <w:vAlign w:val="center"/>
            <w:hideMark/>
          </w:tcPr>
          <w:p w:rsidR="000A7883" w:rsidRPr="000A7883" w:rsidRDefault="000A7883" w:rsidP="000A7883">
            <w:pPr>
              <w:spacing w:after="0" w:line="240" w:lineRule="auto"/>
              <w:rPr>
                <w:rFonts w:ascii="Times New Roman" w:eastAsia="Times New Roman" w:hAnsi="Times New Roman" w:cs="Times New Roman"/>
                <w:sz w:val="24"/>
                <w:szCs w:val="24"/>
                <w:lang w:eastAsia="pl-PL"/>
              </w:rPr>
            </w:pPr>
          </w:p>
        </w:tc>
      </w:tr>
    </w:tbl>
    <w:p w:rsidR="000A7883" w:rsidRPr="000A7883" w:rsidRDefault="000A7883" w:rsidP="000A7883">
      <w:pPr>
        <w:pBdr>
          <w:top w:val="single" w:sz="6" w:space="1" w:color="auto"/>
        </w:pBdr>
        <w:spacing w:after="0" w:line="240" w:lineRule="auto"/>
        <w:jc w:val="center"/>
        <w:rPr>
          <w:rFonts w:ascii="Arial" w:eastAsia="Times New Roman" w:hAnsi="Arial" w:cs="Arial"/>
          <w:vanish/>
          <w:sz w:val="16"/>
          <w:szCs w:val="16"/>
          <w:lang w:eastAsia="pl-PL"/>
        </w:rPr>
      </w:pPr>
      <w:r w:rsidRPr="000A7883">
        <w:rPr>
          <w:rFonts w:ascii="Arial" w:eastAsia="Times New Roman" w:hAnsi="Arial" w:cs="Arial"/>
          <w:vanish/>
          <w:sz w:val="16"/>
          <w:szCs w:val="16"/>
          <w:lang w:eastAsia="pl-PL"/>
        </w:rPr>
        <w:t>Dół formularza</w:t>
      </w:r>
    </w:p>
    <w:p w:rsidR="000A7883" w:rsidRPr="000A7883" w:rsidRDefault="000A7883" w:rsidP="000A7883">
      <w:pPr>
        <w:pBdr>
          <w:bottom w:val="single" w:sz="6" w:space="1" w:color="auto"/>
        </w:pBdr>
        <w:spacing w:after="0" w:line="240" w:lineRule="auto"/>
        <w:jc w:val="center"/>
        <w:rPr>
          <w:rFonts w:ascii="Arial" w:eastAsia="Times New Roman" w:hAnsi="Arial" w:cs="Arial"/>
          <w:vanish/>
          <w:sz w:val="16"/>
          <w:szCs w:val="16"/>
          <w:lang w:eastAsia="pl-PL"/>
        </w:rPr>
      </w:pPr>
      <w:r w:rsidRPr="000A7883">
        <w:rPr>
          <w:rFonts w:ascii="Arial" w:eastAsia="Times New Roman" w:hAnsi="Arial" w:cs="Arial"/>
          <w:vanish/>
          <w:sz w:val="16"/>
          <w:szCs w:val="16"/>
          <w:lang w:eastAsia="pl-PL"/>
        </w:rPr>
        <w:t>Początek formularza</w:t>
      </w:r>
    </w:p>
    <w:p w:rsidR="000A7883" w:rsidRPr="000A7883" w:rsidRDefault="000A7883" w:rsidP="000A7883">
      <w:pPr>
        <w:pBdr>
          <w:top w:val="single" w:sz="6" w:space="1" w:color="auto"/>
        </w:pBdr>
        <w:spacing w:after="0" w:line="240" w:lineRule="auto"/>
        <w:jc w:val="center"/>
        <w:rPr>
          <w:rFonts w:ascii="Arial" w:eastAsia="Times New Roman" w:hAnsi="Arial" w:cs="Arial"/>
          <w:vanish/>
          <w:sz w:val="16"/>
          <w:szCs w:val="16"/>
          <w:lang w:eastAsia="pl-PL"/>
        </w:rPr>
      </w:pPr>
      <w:r w:rsidRPr="000A7883">
        <w:rPr>
          <w:rFonts w:ascii="Arial" w:eastAsia="Times New Roman" w:hAnsi="Arial" w:cs="Arial"/>
          <w:vanish/>
          <w:sz w:val="16"/>
          <w:szCs w:val="16"/>
          <w:lang w:eastAsia="pl-PL"/>
        </w:rPr>
        <w:t>Dół formularza</w:t>
      </w:r>
    </w:p>
    <w:p w:rsidR="00A76E1D" w:rsidRDefault="000A7883"/>
    <w:sectPr w:rsidR="00A76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C1"/>
    <w:rsid w:val="000A7883"/>
    <w:rsid w:val="000E5379"/>
    <w:rsid w:val="00156EA7"/>
    <w:rsid w:val="007416C1"/>
    <w:rsid w:val="007926B4"/>
    <w:rsid w:val="00A058BA"/>
    <w:rsid w:val="00D5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706488">
      <w:bodyDiv w:val="1"/>
      <w:marLeft w:val="0"/>
      <w:marRight w:val="0"/>
      <w:marTop w:val="0"/>
      <w:marBottom w:val="0"/>
      <w:divBdr>
        <w:top w:val="none" w:sz="0" w:space="0" w:color="auto"/>
        <w:left w:val="none" w:sz="0" w:space="0" w:color="auto"/>
        <w:bottom w:val="none" w:sz="0" w:space="0" w:color="auto"/>
        <w:right w:val="none" w:sz="0" w:space="0" w:color="auto"/>
      </w:divBdr>
      <w:divsChild>
        <w:div w:id="699744647">
          <w:marLeft w:val="0"/>
          <w:marRight w:val="0"/>
          <w:marTop w:val="0"/>
          <w:marBottom w:val="0"/>
          <w:divBdr>
            <w:top w:val="none" w:sz="0" w:space="0" w:color="auto"/>
            <w:left w:val="none" w:sz="0" w:space="0" w:color="auto"/>
            <w:bottom w:val="none" w:sz="0" w:space="0" w:color="auto"/>
            <w:right w:val="none" w:sz="0" w:space="0" w:color="auto"/>
          </w:divBdr>
          <w:divsChild>
            <w:div w:id="1608196002">
              <w:marLeft w:val="0"/>
              <w:marRight w:val="0"/>
              <w:marTop w:val="0"/>
              <w:marBottom w:val="0"/>
              <w:divBdr>
                <w:top w:val="none" w:sz="0" w:space="0" w:color="auto"/>
                <w:left w:val="none" w:sz="0" w:space="0" w:color="auto"/>
                <w:bottom w:val="none" w:sz="0" w:space="0" w:color="auto"/>
                <w:right w:val="none" w:sz="0" w:space="0" w:color="auto"/>
              </w:divBdr>
              <w:divsChild>
                <w:div w:id="88546707">
                  <w:marLeft w:val="0"/>
                  <w:marRight w:val="0"/>
                  <w:marTop w:val="0"/>
                  <w:marBottom w:val="0"/>
                  <w:divBdr>
                    <w:top w:val="none" w:sz="0" w:space="0" w:color="auto"/>
                    <w:left w:val="none" w:sz="0" w:space="0" w:color="auto"/>
                    <w:bottom w:val="none" w:sz="0" w:space="0" w:color="auto"/>
                    <w:right w:val="none" w:sz="0" w:space="0" w:color="auto"/>
                  </w:divBdr>
                </w:div>
                <w:div w:id="630138196">
                  <w:marLeft w:val="0"/>
                  <w:marRight w:val="0"/>
                  <w:marTop w:val="0"/>
                  <w:marBottom w:val="0"/>
                  <w:divBdr>
                    <w:top w:val="none" w:sz="0" w:space="0" w:color="auto"/>
                    <w:left w:val="none" w:sz="0" w:space="0" w:color="auto"/>
                    <w:bottom w:val="none" w:sz="0" w:space="0" w:color="auto"/>
                    <w:right w:val="none" w:sz="0" w:space="0" w:color="auto"/>
                  </w:divBdr>
                </w:div>
                <w:div w:id="1496074188">
                  <w:marLeft w:val="0"/>
                  <w:marRight w:val="0"/>
                  <w:marTop w:val="0"/>
                  <w:marBottom w:val="0"/>
                  <w:divBdr>
                    <w:top w:val="none" w:sz="0" w:space="0" w:color="auto"/>
                    <w:left w:val="none" w:sz="0" w:space="0" w:color="auto"/>
                    <w:bottom w:val="none" w:sz="0" w:space="0" w:color="auto"/>
                    <w:right w:val="none" w:sz="0" w:space="0" w:color="auto"/>
                  </w:divBdr>
                  <w:divsChild>
                    <w:div w:id="219829470">
                      <w:marLeft w:val="0"/>
                      <w:marRight w:val="0"/>
                      <w:marTop w:val="0"/>
                      <w:marBottom w:val="0"/>
                      <w:divBdr>
                        <w:top w:val="none" w:sz="0" w:space="0" w:color="auto"/>
                        <w:left w:val="none" w:sz="0" w:space="0" w:color="auto"/>
                        <w:bottom w:val="none" w:sz="0" w:space="0" w:color="auto"/>
                        <w:right w:val="none" w:sz="0" w:space="0" w:color="auto"/>
                      </w:divBdr>
                    </w:div>
                  </w:divsChild>
                </w:div>
                <w:div w:id="500581510">
                  <w:marLeft w:val="0"/>
                  <w:marRight w:val="0"/>
                  <w:marTop w:val="0"/>
                  <w:marBottom w:val="0"/>
                  <w:divBdr>
                    <w:top w:val="none" w:sz="0" w:space="0" w:color="auto"/>
                    <w:left w:val="none" w:sz="0" w:space="0" w:color="auto"/>
                    <w:bottom w:val="none" w:sz="0" w:space="0" w:color="auto"/>
                    <w:right w:val="none" w:sz="0" w:space="0" w:color="auto"/>
                  </w:divBdr>
                  <w:divsChild>
                    <w:div w:id="2049064468">
                      <w:marLeft w:val="0"/>
                      <w:marRight w:val="0"/>
                      <w:marTop w:val="0"/>
                      <w:marBottom w:val="0"/>
                      <w:divBdr>
                        <w:top w:val="none" w:sz="0" w:space="0" w:color="auto"/>
                        <w:left w:val="none" w:sz="0" w:space="0" w:color="auto"/>
                        <w:bottom w:val="none" w:sz="0" w:space="0" w:color="auto"/>
                        <w:right w:val="none" w:sz="0" w:space="0" w:color="auto"/>
                      </w:divBdr>
                    </w:div>
                  </w:divsChild>
                </w:div>
                <w:div w:id="1656299661">
                  <w:marLeft w:val="0"/>
                  <w:marRight w:val="0"/>
                  <w:marTop w:val="0"/>
                  <w:marBottom w:val="0"/>
                  <w:divBdr>
                    <w:top w:val="none" w:sz="0" w:space="0" w:color="auto"/>
                    <w:left w:val="none" w:sz="0" w:space="0" w:color="auto"/>
                    <w:bottom w:val="none" w:sz="0" w:space="0" w:color="auto"/>
                    <w:right w:val="none" w:sz="0" w:space="0" w:color="auto"/>
                  </w:divBdr>
                  <w:divsChild>
                    <w:div w:id="1645549421">
                      <w:marLeft w:val="0"/>
                      <w:marRight w:val="0"/>
                      <w:marTop w:val="0"/>
                      <w:marBottom w:val="0"/>
                      <w:divBdr>
                        <w:top w:val="none" w:sz="0" w:space="0" w:color="auto"/>
                        <w:left w:val="none" w:sz="0" w:space="0" w:color="auto"/>
                        <w:bottom w:val="none" w:sz="0" w:space="0" w:color="auto"/>
                        <w:right w:val="none" w:sz="0" w:space="0" w:color="auto"/>
                      </w:divBdr>
                    </w:div>
                    <w:div w:id="1269044565">
                      <w:marLeft w:val="0"/>
                      <w:marRight w:val="0"/>
                      <w:marTop w:val="0"/>
                      <w:marBottom w:val="0"/>
                      <w:divBdr>
                        <w:top w:val="none" w:sz="0" w:space="0" w:color="auto"/>
                        <w:left w:val="none" w:sz="0" w:space="0" w:color="auto"/>
                        <w:bottom w:val="none" w:sz="0" w:space="0" w:color="auto"/>
                        <w:right w:val="none" w:sz="0" w:space="0" w:color="auto"/>
                      </w:divBdr>
                    </w:div>
                    <w:div w:id="1886328758">
                      <w:marLeft w:val="0"/>
                      <w:marRight w:val="0"/>
                      <w:marTop w:val="0"/>
                      <w:marBottom w:val="0"/>
                      <w:divBdr>
                        <w:top w:val="none" w:sz="0" w:space="0" w:color="auto"/>
                        <w:left w:val="none" w:sz="0" w:space="0" w:color="auto"/>
                        <w:bottom w:val="none" w:sz="0" w:space="0" w:color="auto"/>
                        <w:right w:val="none" w:sz="0" w:space="0" w:color="auto"/>
                      </w:divBdr>
                    </w:div>
                    <w:div w:id="1008099154">
                      <w:marLeft w:val="0"/>
                      <w:marRight w:val="0"/>
                      <w:marTop w:val="0"/>
                      <w:marBottom w:val="0"/>
                      <w:divBdr>
                        <w:top w:val="none" w:sz="0" w:space="0" w:color="auto"/>
                        <w:left w:val="none" w:sz="0" w:space="0" w:color="auto"/>
                        <w:bottom w:val="none" w:sz="0" w:space="0" w:color="auto"/>
                        <w:right w:val="none" w:sz="0" w:space="0" w:color="auto"/>
                      </w:divBdr>
                    </w:div>
                  </w:divsChild>
                </w:div>
                <w:div w:id="972710090">
                  <w:marLeft w:val="0"/>
                  <w:marRight w:val="0"/>
                  <w:marTop w:val="0"/>
                  <w:marBottom w:val="0"/>
                  <w:divBdr>
                    <w:top w:val="none" w:sz="0" w:space="0" w:color="auto"/>
                    <w:left w:val="none" w:sz="0" w:space="0" w:color="auto"/>
                    <w:bottom w:val="none" w:sz="0" w:space="0" w:color="auto"/>
                    <w:right w:val="none" w:sz="0" w:space="0" w:color="auto"/>
                  </w:divBdr>
                  <w:divsChild>
                    <w:div w:id="1647128112">
                      <w:marLeft w:val="0"/>
                      <w:marRight w:val="0"/>
                      <w:marTop w:val="0"/>
                      <w:marBottom w:val="0"/>
                      <w:divBdr>
                        <w:top w:val="none" w:sz="0" w:space="0" w:color="auto"/>
                        <w:left w:val="none" w:sz="0" w:space="0" w:color="auto"/>
                        <w:bottom w:val="none" w:sz="0" w:space="0" w:color="auto"/>
                        <w:right w:val="none" w:sz="0" w:space="0" w:color="auto"/>
                      </w:divBdr>
                    </w:div>
                    <w:div w:id="1860314236">
                      <w:marLeft w:val="0"/>
                      <w:marRight w:val="0"/>
                      <w:marTop w:val="0"/>
                      <w:marBottom w:val="0"/>
                      <w:divBdr>
                        <w:top w:val="none" w:sz="0" w:space="0" w:color="auto"/>
                        <w:left w:val="none" w:sz="0" w:space="0" w:color="auto"/>
                        <w:bottom w:val="none" w:sz="0" w:space="0" w:color="auto"/>
                        <w:right w:val="none" w:sz="0" w:space="0" w:color="auto"/>
                      </w:divBdr>
                    </w:div>
                    <w:div w:id="1292978504">
                      <w:marLeft w:val="0"/>
                      <w:marRight w:val="0"/>
                      <w:marTop w:val="0"/>
                      <w:marBottom w:val="0"/>
                      <w:divBdr>
                        <w:top w:val="none" w:sz="0" w:space="0" w:color="auto"/>
                        <w:left w:val="none" w:sz="0" w:space="0" w:color="auto"/>
                        <w:bottom w:val="none" w:sz="0" w:space="0" w:color="auto"/>
                        <w:right w:val="none" w:sz="0" w:space="0" w:color="auto"/>
                      </w:divBdr>
                    </w:div>
                    <w:div w:id="1704939295">
                      <w:marLeft w:val="0"/>
                      <w:marRight w:val="0"/>
                      <w:marTop w:val="0"/>
                      <w:marBottom w:val="0"/>
                      <w:divBdr>
                        <w:top w:val="none" w:sz="0" w:space="0" w:color="auto"/>
                        <w:left w:val="none" w:sz="0" w:space="0" w:color="auto"/>
                        <w:bottom w:val="none" w:sz="0" w:space="0" w:color="auto"/>
                        <w:right w:val="none" w:sz="0" w:space="0" w:color="auto"/>
                      </w:divBdr>
                    </w:div>
                    <w:div w:id="142935224">
                      <w:marLeft w:val="0"/>
                      <w:marRight w:val="0"/>
                      <w:marTop w:val="0"/>
                      <w:marBottom w:val="0"/>
                      <w:divBdr>
                        <w:top w:val="none" w:sz="0" w:space="0" w:color="auto"/>
                        <w:left w:val="none" w:sz="0" w:space="0" w:color="auto"/>
                        <w:bottom w:val="none" w:sz="0" w:space="0" w:color="auto"/>
                        <w:right w:val="none" w:sz="0" w:space="0" w:color="auto"/>
                      </w:divBdr>
                    </w:div>
                    <w:div w:id="448741069">
                      <w:marLeft w:val="0"/>
                      <w:marRight w:val="0"/>
                      <w:marTop w:val="0"/>
                      <w:marBottom w:val="0"/>
                      <w:divBdr>
                        <w:top w:val="none" w:sz="0" w:space="0" w:color="auto"/>
                        <w:left w:val="none" w:sz="0" w:space="0" w:color="auto"/>
                        <w:bottom w:val="none" w:sz="0" w:space="0" w:color="auto"/>
                        <w:right w:val="none" w:sz="0" w:space="0" w:color="auto"/>
                      </w:divBdr>
                    </w:div>
                    <w:div w:id="1249732813">
                      <w:marLeft w:val="0"/>
                      <w:marRight w:val="0"/>
                      <w:marTop w:val="0"/>
                      <w:marBottom w:val="0"/>
                      <w:divBdr>
                        <w:top w:val="none" w:sz="0" w:space="0" w:color="auto"/>
                        <w:left w:val="none" w:sz="0" w:space="0" w:color="auto"/>
                        <w:bottom w:val="none" w:sz="0" w:space="0" w:color="auto"/>
                        <w:right w:val="none" w:sz="0" w:space="0" w:color="auto"/>
                      </w:divBdr>
                    </w:div>
                  </w:divsChild>
                </w:div>
                <w:div w:id="431437331">
                  <w:marLeft w:val="0"/>
                  <w:marRight w:val="0"/>
                  <w:marTop w:val="0"/>
                  <w:marBottom w:val="0"/>
                  <w:divBdr>
                    <w:top w:val="none" w:sz="0" w:space="0" w:color="auto"/>
                    <w:left w:val="none" w:sz="0" w:space="0" w:color="auto"/>
                    <w:bottom w:val="none" w:sz="0" w:space="0" w:color="auto"/>
                    <w:right w:val="none" w:sz="0" w:space="0" w:color="auto"/>
                  </w:divBdr>
                  <w:divsChild>
                    <w:div w:id="1298030832">
                      <w:marLeft w:val="0"/>
                      <w:marRight w:val="0"/>
                      <w:marTop w:val="0"/>
                      <w:marBottom w:val="0"/>
                      <w:divBdr>
                        <w:top w:val="none" w:sz="0" w:space="0" w:color="auto"/>
                        <w:left w:val="none" w:sz="0" w:space="0" w:color="auto"/>
                        <w:bottom w:val="none" w:sz="0" w:space="0" w:color="auto"/>
                        <w:right w:val="none" w:sz="0" w:space="0" w:color="auto"/>
                      </w:divBdr>
                    </w:div>
                    <w:div w:id="1124538614">
                      <w:marLeft w:val="0"/>
                      <w:marRight w:val="0"/>
                      <w:marTop w:val="0"/>
                      <w:marBottom w:val="0"/>
                      <w:divBdr>
                        <w:top w:val="none" w:sz="0" w:space="0" w:color="auto"/>
                        <w:left w:val="none" w:sz="0" w:space="0" w:color="auto"/>
                        <w:bottom w:val="none" w:sz="0" w:space="0" w:color="auto"/>
                        <w:right w:val="none" w:sz="0" w:space="0" w:color="auto"/>
                      </w:divBdr>
                    </w:div>
                  </w:divsChild>
                </w:div>
                <w:div w:id="1873492026">
                  <w:marLeft w:val="0"/>
                  <w:marRight w:val="0"/>
                  <w:marTop w:val="0"/>
                  <w:marBottom w:val="0"/>
                  <w:divBdr>
                    <w:top w:val="none" w:sz="0" w:space="0" w:color="auto"/>
                    <w:left w:val="none" w:sz="0" w:space="0" w:color="auto"/>
                    <w:bottom w:val="none" w:sz="0" w:space="0" w:color="auto"/>
                    <w:right w:val="none" w:sz="0" w:space="0" w:color="auto"/>
                  </w:divBdr>
                  <w:divsChild>
                    <w:div w:id="348485116">
                      <w:marLeft w:val="0"/>
                      <w:marRight w:val="0"/>
                      <w:marTop w:val="0"/>
                      <w:marBottom w:val="0"/>
                      <w:divBdr>
                        <w:top w:val="none" w:sz="0" w:space="0" w:color="auto"/>
                        <w:left w:val="none" w:sz="0" w:space="0" w:color="auto"/>
                        <w:bottom w:val="none" w:sz="0" w:space="0" w:color="auto"/>
                        <w:right w:val="none" w:sz="0" w:space="0" w:color="auto"/>
                      </w:divBdr>
                    </w:div>
                    <w:div w:id="1773625743">
                      <w:marLeft w:val="0"/>
                      <w:marRight w:val="0"/>
                      <w:marTop w:val="0"/>
                      <w:marBottom w:val="0"/>
                      <w:divBdr>
                        <w:top w:val="none" w:sz="0" w:space="0" w:color="auto"/>
                        <w:left w:val="none" w:sz="0" w:space="0" w:color="auto"/>
                        <w:bottom w:val="none" w:sz="0" w:space="0" w:color="auto"/>
                        <w:right w:val="none" w:sz="0" w:space="0" w:color="auto"/>
                      </w:divBdr>
                    </w:div>
                    <w:div w:id="1512136326">
                      <w:marLeft w:val="0"/>
                      <w:marRight w:val="0"/>
                      <w:marTop w:val="0"/>
                      <w:marBottom w:val="0"/>
                      <w:divBdr>
                        <w:top w:val="none" w:sz="0" w:space="0" w:color="auto"/>
                        <w:left w:val="none" w:sz="0" w:space="0" w:color="auto"/>
                        <w:bottom w:val="none" w:sz="0" w:space="0" w:color="auto"/>
                        <w:right w:val="none" w:sz="0" w:space="0" w:color="auto"/>
                      </w:divBdr>
                    </w:div>
                    <w:div w:id="1610426799">
                      <w:marLeft w:val="0"/>
                      <w:marRight w:val="0"/>
                      <w:marTop w:val="0"/>
                      <w:marBottom w:val="0"/>
                      <w:divBdr>
                        <w:top w:val="none" w:sz="0" w:space="0" w:color="auto"/>
                        <w:left w:val="none" w:sz="0" w:space="0" w:color="auto"/>
                        <w:bottom w:val="none" w:sz="0" w:space="0" w:color="auto"/>
                        <w:right w:val="none" w:sz="0" w:space="0" w:color="auto"/>
                      </w:divBdr>
                    </w:div>
                    <w:div w:id="649483127">
                      <w:marLeft w:val="0"/>
                      <w:marRight w:val="0"/>
                      <w:marTop w:val="0"/>
                      <w:marBottom w:val="0"/>
                      <w:divBdr>
                        <w:top w:val="none" w:sz="0" w:space="0" w:color="auto"/>
                        <w:left w:val="none" w:sz="0" w:space="0" w:color="auto"/>
                        <w:bottom w:val="none" w:sz="0" w:space="0" w:color="auto"/>
                        <w:right w:val="none" w:sz="0" w:space="0" w:color="auto"/>
                      </w:divBdr>
                    </w:div>
                    <w:div w:id="309600107">
                      <w:marLeft w:val="0"/>
                      <w:marRight w:val="0"/>
                      <w:marTop w:val="0"/>
                      <w:marBottom w:val="0"/>
                      <w:divBdr>
                        <w:top w:val="none" w:sz="0" w:space="0" w:color="auto"/>
                        <w:left w:val="none" w:sz="0" w:space="0" w:color="auto"/>
                        <w:bottom w:val="none" w:sz="0" w:space="0" w:color="auto"/>
                        <w:right w:val="none" w:sz="0" w:space="0" w:color="auto"/>
                      </w:divBdr>
                    </w:div>
                  </w:divsChild>
                </w:div>
                <w:div w:id="1601717961">
                  <w:marLeft w:val="0"/>
                  <w:marRight w:val="0"/>
                  <w:marTop w:val="0"/>
                  <w:marBottom w:val="0"/>
                  <w:divBdr>
                    <w:top w:val="none" w:sz="0" w:space="0" w:color="auto"/>
                    <w:left w:val="none" w:sz="0" w:space="0" w:color="auto"/>
                    <w:bottom w:val="none" w:sz="0" w:space="0" w:color="auto"/>
                    <w:right w:val="none" w:sz="0" w:space="0" w:color="auto"/>
                  </w:divBdr>
                  <w:divsChild>
                    <w:div w:id="826214205">
                      <w:marLeft w:val="0"/>
                      <w:marRight w:val="0"/>
                      <w:marTop w:val="0"/>
                      <w:marBottom w:val="0"/>
                      <w:divBdr>
                        <w:top w:val="none" w:sz="0" w:space="0" w:color="auto"/>
                        <w:left w:val="none" w:sz="0" w:space="0" w:color="auto"/>
                        <w:bottom w:val="none" w:sz="0" w:space="0" w:color="auto"/>
                        <w:right w:val="none" w:sz="0" w:space="0" w:color="auto"/>
                      </w:divBdr>
                    </w:div>
                    <w:div w:id="1203516411">
                      <w:marLeft w:val="0"/>
                      <w:marRight w:val="0"/>
                      <w:marTop w:val="0"/>
                      <w:marBottom w:val="0"/>
                      <w:divBdr>
                        <w:top w:val="none" w:sz="0" w:space="0" w:color="auto"/>
                        <w:left w:val="none" w:sz="0" w:space="0" w:color="auto"/>
                        <w:bottom w:val="none" w:sz="0" w:space="0" w:color="auto"/>
                        <w:right w:val="none" w:sz="0" w:space="0" w:color="auto"/>
                      </w:divBdr>
                    </w:div>
                    <w:div w:id="984089908">
                      <w:marLeft w:val="0"/>
                      <w:marRight w:val="0"/>
                      <w:marTop w:val="0"/>
                      <w:marBottom w:val="0"/>
                      <w:divBdr>
                        <w:top w:val="none" w:sz="0" w:space="0" w:color="auto"/>
                        <w:left w:val="none" w:sz="0" w:space="0" w:color="auto"/>
                        <w:bottom w:val="none" w:sz="0" w:space="0" w:color="auto"/>
                        <w:right w:val="none" w:sz="0" w:space="0" w:color="auto"/>
                      </w:divBdr>
                    </w:div>
                    <w:div w:id="786194322">
                      <w:marLeft w:val="0"/>
                      <w:marRight w:val="0"/>
                      <w:marTop w:val="0"/>
                      <w:marBottom w:val="0"/>
                      <w:divBdr>
                        <w:top w:val="none" w:sz="0" w:space="0" w:color="auto"/>
                        <w:left w:val="none" w:sz="0" w:space="0" w:color="auto"/>
                        <w:bottom w:val="none" w:sz="0" w:space="0" w:color="auto"/>
                        <w:right w:val="none" w:sz="0" w:space="0" w:color="auto"/>
                      </w:divBdr>
                    </w:div>
                    <w:div w:id="422579912">
                      <w:marLeft w:val="0"/>
                      <w:marRight w:val="0"/>
                      <w:marTop w:val="0"/>
                      <w:marBottom w:val="0"/>
                      <w:divBdr>
                        <w:top w:val="none" w:sz="0" w:space="0" w:color="auto"/>
                        <w:left w:val="none" w:sz="0" w:space="0" w:color="auto"/>
                        <w:bottom w:val="none" w:sz="0" w:space="0" w:color="auto"/>
                        <w:right w:val="none" w:sz="0" w:space="0" w:color="auto"/>
                      </w:divBdr>
                    </w:div>
                    <w:div w:id="667757297">
                      <w:marLeft w:val="0"/>
                      <w:marRight w:val="0"/>
                      <w:marTop w:val="0"/>
                      <w:marBottom w:val="0"/>
                      <w:divBdr>
                        <w:top w:val="none" w:sz="0" w:space="0" w:color="auto"/>
                        <w:left w:val="none" w:sz="0" w:space="0" w:color="auto"/>
                        <w:bottom w:val="none" w:sz="0" w:space="0" w:color="auto"/>
                        <w:right w:val="none" w:sz="0" w:space="0" w:color="auto"/>
                      </w:divBdr>
                    </w:div>
                    <w:div w:id="1670867889">
                      <w:marLeft w:val="0"/>
                      <w:marRight w:val="0"/>
                      <w:marTop w:val="0"/>
                      <w:marBottom w:val="0"/>
                      <w:divBdr>
                        <w:top w:val="none" w:sz="0" w:space="0" w:color="auto"/>
                        <w:left w:val="none" w:sz="0" w:space="0" w:color="auto"/>
                        <w:bottom w:val="none" w:sz="0" w:space="0" w:color="auto"/>
                        <w:right w:val="none" w:sz="0" w:space="0" w:color="auto"/>
                      </w:divBdr>
                    </w:div>
                    <w:div w:id="340739977">
                      <w:marLeft w:val="0"/>
                      <w:marRight w:val="0"/>
                      <w:marTop w:val="0"/>
                      <w:marBottom w:val="0"/>
                      <w:divBdr>
                        <w:top w:val="none" w:sz="0" w:space="0" w:color="auto"/>
                        <w:left w:val="none" w:sz="0" w:space="0" w:color="auto"/>
                        <w:bottom w:val="none" w:sz="0" w:space="0" w:color="auto"/>
                        <w:right w:val="none" w:sz="0" w:space="0" w:color="auto"/>
                      </w:divBdr>
                    </w:div>
                  </w:divsChild>
                </w:div>
                <w:div w:id="9224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5218</Words>
  <Characters>31314</Characters>
  <Application>Microsoft Office Word</Application>
  <DocSecurity>0</DocSecurity>
  <Lines>260</Lines>
  <Paragraphs>72</Paragraphs>
  <ScaleCrop>false</ScaleCrop>
  <Company/>
  <LinksUpToDate>false</LinksUpToDate>
  <CharactersWithSpaces>36460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dcterms:created xsi:type="dcterms:W3CDTF">2019-07-17T11:56:00Z</dcterms:created>
  <dcterms:modified xsi:type="dcterms:W3CDTF">2019-07-17T11:57:00Z</dcterms:modified>
</cp:coreProperties>
</file>