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F779C7" w:rsidRDefault="00B43398" w:rsidP="00B43398">
      <w:pPr>
        <w:autoSpaceDE w:val="0"/>
        <w:spacing w:line="276" w:lineRule="auto"/>
        <w:rPr>
          <w:rFonts w:ascii="Cambria" w:hAnsi="Cambria"/>
          <w:noProof/>
          <w:sz w:val="20"/>
          <w:szCs w:val="20"/>
        </w:rPr>
      </w:pPr>
      <w:r w:rsidRPr="00F779C7">
        <w:rPr>
          <w:rFonts w:ascii="Cambria" w:hAnsi="Cambria"/>
          <w:noProof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18CE7" w14:textId="77777777" w:rsidR="00D165F4" w:rsidRPr="00F779C7" w:rsidRDefault="00D165F4" w:rsidP="00D165F4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31774E23" w14:textId="77777777" w:rsidR="00D165F4" w:rsidRPr="00F779C7" w:rsidRDefault="00D165F4" w:rsidP="00D165F4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F779C7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48FD74D9" w14:textId="77777777" w:rsidR="00D165F4" w:rsidRPr="00F779C7" w:rsidRDefault="00D165F4" w:rsidP="00D165F4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F779C7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3E788465" w14:textId="77777777" w:rsidR="00D165F4" w:rsidRPr="00F779C7" w:rsidRDefault="00D165F4" w:rsidP="00D165F4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307BEF2F" w14:textId="2A338AB1" w:rsidR="00D165F4" w:rsidRPr="00F779C7" w:rsidRDefault="00D165F4" w:rsidP="00D165F4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F779C7">
        <w:rPr>
          <w:rFonts w:ascii="Cambria" w:hAnsi="Cambria"/>
          <w:b/>
          <w:bCs/>
          <w:color w:val="auto"/>
          <w:sz w:val="24"/>
          <w:szCs w:val="24"/>
        </w:rPr>
        <w:t xml:space="preserve">Zadanie nr 5 </w:t>
      </w:r>
    </w:p>
    <w:bookmarkEnd w:id="0"/>
    <w:p w14:paraId="6A050F2E" w14:textId="5ADCACF7" w:rsidR="00F67BA8" w:rsidRPr="009A5234" w:rsidRDefault="00F67BA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</w:p>
    <w:tbl>
      <w:tblPr>
        <w:tblStyle w:val="Tabela-Siatka"/>
        <w:tblW w:w="10113" w:type="dxa"/>
        <w:jc w:val="center"/>
        <w:tblLook w:val="04A0" w:firstRow="1" w:lastRow="0" w:firstColumn="1" w:lastColumn="0" w:noHBand="0" w:noVBand="1"/>
      </w:tblPr>
      <w:tblGrid>
        <w:gridCol w:w="1233"/>
        <w:gridCol w:w="6200"/>
        <w:gridCol w:w="1720"/>
        <w:gridCol w:w="960"/>
      </w:tblGrid>
      <w:tr w:rsidR="00031473" w:rsidRPr="009A5234" w14:paraId="461028A5" w14:textId="77777777" w:rsidTr="00EA1243">
        <w:trPr>
          <w:trHeight w:val="690"/>
          <w:jc w:val="center"/>
        </w:trPr>
        <w:tc>
          <w:tcPr>
            <w:tcW w:w="1233" w:type="dxa"/>
            <w:vAlign w:val="center"/>
          </w:tcPr>
          <w:p w14:paraId="65E40C5B" w14:textId="77777777" w:rsidR="00031473" w:rsidRPr="009A5234" w:rsidRDefault="00031473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5234">
              <w:rPr>
                <w:rFonts w:ascii="Calibri" w:hAnsi="Calibri" w:cs="Calibri"/>
                <w:b/>
                <w:bCs/>
                <w:sz w:val="22"/>
                <w:szCs w:val="22"/>
              </w:rPr>
              <w:t>Nr zadania</w:t>
            </w:r>
          </w:p>
        </w:tc>
        <w:tc>
          <w:tcPr>
            <w:tcW w:w="6200" w:type="dxa"/>
            <w:vAlign w:val="center"/>
            <w:hideMark/>
          </w:tcPr>
          <w:p w14:paraId="78BAD932" w14:textId="77777777" w:rsidR="00031473" w:rsidRPr="009A5234" w:rsidRDefault="00031473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5234">
              <w:rPr>
                <w:rFonts w:ascii="Calibri" w:hAnsi="Calibri" w:cs="Calibri"/>
                <w:b/>
                <w:bCs/>
                <w:sz w:val="22"/>
                <w:szCs w:val="22"/>
              </w:rPr>
              <w:t>Zakup wyposażenia strefy buforowej (oddziału dla pacjentów z COVID-19)</w:t>
            </w:r>
          </w:p>
        </w:tc>
        <w:tc>
          <w:tcPr>
            <w:tcW w:w="1720" w:type="dxa"/>
            <w:noWrap/>
            <w:vAlign w:val="center"/>
            <w:hideMark/>
          </w:tcPr>
          <w:p w14:paraId="332B40B6" w14:textId="77777777" w:rsidR="00031473" w:rsidRPr="009A5234" w:rsidRDefault="00031473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5234">
              <w:rPr>
                <w:rFonts w:ascii="Calibri" w:hAnsi="Calibri" w:cs="Calibri"/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960" w:type="dxa"/>
            <w:noWrap/>
            <w:vAlign w:val="center"/>
            <w:hideMark/>
          </w:tcPr>
          <w:p w14:paraId="1D5E4F2D" w14:textId="77777777" w:rsidR="00031473" w:rsidRPr="009A5234" w:rsidRDefault="00031473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5234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</w:tr>
      <w:tr w:rsidR="00031473" w:rsidRPr="009A5234" w14:paraId="13A9C182" w14:textId="77777777" w:rsidTr="00EA1243">
        <w:trPr>
          <w:trHeight w:val="345"/>
          <w:jc w:val="center"/>
        </w:trPr>
        <w:tc>
          <w:tcPr>
            <w:tcW w:w="1233" w:type="dxa"/>
            <w:vAlign w:val="center"/>
          </w:tcPr>
          <w:p w14:paraId="679D80B3" w14:textId="77777777" w:rsidR="00031473" w:rsidRPr="009A5234" w:rsidRDefault="00031473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5234">
              <w:rPr>
                <w:rFonts w:ascii="Calibri" w:hAnsi="Calibri" w:cs="Calibri"/>
                <w:b/>
                <w:bCs/>
                <w:sz w:val="22"/>
                <w:szCs w:val="22"/>
              </w:rPr>
              <w:t>Zadanie 5</w:t>
            </w:r>
          </w:p>
        </w:tc>
        <w:tc>
          <w:tcPr>
            <w:tcW w:w="6200" w:type="dxa"/>
            <w:noWrap/>
            <w:vAlign w:val="center"/>
            <w:hideMark/>
          </w:tcPr>
          <w:p w14:paraId="205F34D0" w14:textId="77777777" w:rsidR="00031473" w:rsidRPr="009A5234" w:rsidRDefault="00031473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A5234">
              <w:rPr>
                <w:rFonts w:ascii="Calibri" w:hAnsi="Calibri" w:cs="Calibri"/>
                <w:bCs/>
                <w:sz w:val="22"/>
                <w:szCs w:val="22"/>
              </w:rPr>
              <w:t>Aparat</w:t>
            </w:r>
            <w:proofErr w:type="spellEnd"/>
            <w:r w:rsidRPr="009A5234">
              <w:rPr>
                <w:rFonts w:ascii="Calibri" w:hAnsi="Calibri" w:cs="Calibri"/>
                <w:bCs/>
                <w:sz w:val="22"/>
                <w:szCs w:val="22"/>
              </w:rPr>
              <w:t xml:space="preserve"> EKG</w:t>
            </w:r>
          </w:p>
        </w:tc>
        <w:tc>
          <w:tcPr>
            <w:tcW w:w="1720" w:type="dxa"/>
            <w:noWrap/>
            <w:vAlign w:val="center"/>
            <w:hideMark/>
          </w:tcPr>
          <w:p w14:paraId="7F79C49C" w14:textId="77777777" w:rsidR="00031473" w:rsidRPr="009A5234" w:rsidRDefault="00031473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r w:rsidRPr="009A5234">
              <w:rPr>
                <w:rFonts w:ascii="Calibri" w:hAnsi="Calibri" w:cs="Calibri"/>
                <w:bCs/>
                <w:sz w:val="22"/>
                <w:szCs w:val="22"/>
              </w:rPr>
              <w:t>sztuka</w:t>
            </w:r>
          </w:p>
        </w:tc>
        <w:tc>
          <w:tcPr>
            <w:tcW w:w="960" w:type="dxa"/>
            <w:noWrap/>
            <w:vAlign w:val="center"/>
            <w:hideMark/>
          </w:tcPr>
          <w:p w14:paraId="7D788596" w14:textId="77777777" w:rsidR="00031473" w:rsidRPr="009A5234" w:rsidRDefault="00031473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r w:rsidRPr="009A5234"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</w:tr>
    </w:tbl>
    <w:p w14:paraId="5EE47777" w14:textId="6F9B20D1" w:rsidR="00031473" w:rsidRDefault="00031473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</w:p>
    <w:p w14:paraId="3ADD5E71" w14:textId="77777777" w:rsidR="00CA5033" w:rsidRDefault="00CA5033" w:rsidP="00DF14EB">
      <w:pPr>
        <w:pStyle w:val="NormalnyWeb"/>
        <w:spacing w:before="0" w:beforeAutospacing="0" w:after="0" w:afterAutospacing="0"/>
        <w:jc w:val="both"/>
        <w:rPr>
          <w:lang w:eastAsia="pl-PL"/>
        </w:rPr>
      </w:pPr>
      <w:r>
        <w:t xml:space="preserve">Ekran LCD umożliwiający podgląd przebiegu badania na ekranie </w:t>
      </w:r>
    </w:p>
    <w:p w14:paraId="13B34549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 xml:space="preserve">Rejestracja </w:t>
      </w:r>
      <w:proofErr w:type="spellStart"/>
      <w:r>
        <w:t>odprowadzeń</w:t>
      </w:r>
      <w:proofErr w:type="spellEnd"/>
      <w:r>
        <w:t xml:space="preserve"> EKG 12 standardowych</w:t>
      </w:r>
      <w:r w:rsidR="00DF14EB">
        <w:t xml:space="preserve"> </w:t>
      </w:r>
    </w:p>
    <w:p w14:paraId="01BBF0B9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Prezentacja na wyświetlaczu 12 przebiegów EKG</w:t>
      </w:r>
    </w:p>
    <w:p w14:paraId="5C1D0E5A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Prezentacja na wyświetlaczu wyników analizy i interpretacji, badań zapisanych w pamięci</w:t>
      </w:r>
    </w:p>
    <w:p w14:paraId="6FB14A04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Tryb wydruku 1, 3, 6 lub 12 przebiegów EKG</w:t>
      </w:r>
    </w:p>
    <w:p w14:paraId="73D35190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Drukowanie w układzie standardowym 1, 3, 6 lub 12 kanałów</w:t>
      </w:r>
    </w:p>
    <w:p w14:paraId="7A647186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Drukowanie w układzie Cabrera 3, 6 lub 12 kanałów</w:t>
      </w:r>
    </w:p>
    <w:p w14:paraId="3C32A015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Rodzaje badań ręczne, AUTO, automatyczne do schowka</w:t>
      </w:r>
    </w:p>
    <w:p w14:paraId="584ED0FC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 xml:space="preserve">Zapis automatyczny "do schowka"12 </w:t>
      </w:r>
      <w:proofErr w:type="spellStart"/>
      <w:r>
        <w:t>odprowadzeń</w:t>
      </w:r>
      <w:proofErr w:type="spellEnd"/>
    </w:p>
    <w:p w14:paraId="1CCB7AF7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 xml:space="preserve">Zapis automatyczny "do </w:t>
      </w:r>
      <w:proofErr w:type="spellStart"/>
      <w:r>
        <w:t>schowka"wydrukowanie</w:t>
      </w:r>
      <w:proofErr w:type="spellEnd"/>
      <w:r>
        <w:t xml:space="preserve"> badania, analizy, interpretacji lub zapisanie badania do bazy</w:t>
      </w:r>
    </w:p>
    <w:p w14:paraId="49C69941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Długość zapisu badania automatycznego od 6 do 30 sekund</w:t>
      </w:r>
    </w:p>
    <w:p w14:paraId="39834EA7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Drukarka wbudowana aparatu lub zewnętrzna port PCL5/PCL6</w:t>
      </w:r>
    </w:p>
    <w:p w14:paraId="2E6BE35A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Szerokość papieru 110 - 112 mm</w:t>
      </w:r>
    </w:p>
    <w:p w14:paraId="7DF9265C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Wydruk z bazy pacjentów możliwość wydruku dodatkowych informacji o badaniu i pacjencie</w:t>
      </w:r>
    </w:p>
    <w:p w14:paraId="54A0CF95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Klawiatura membranowa alfanumeryczna z przyciskami funkcyjnymi</w:t>
      </w:r>
    </w:p>
    <w:p w14:paraId="19B950EF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Ustawienia parametrów przebiegów prędkość, czułość i intensywność wydruku</w:t>
      </w:r>
    </w:p>
    <w:p w14:paraId="7F67F816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Obsługa łatwa, za pomocą panelu dotykowego</w:t>
      </w:r>
    </w:p>
    <w:p w14:paraId="0A9FCD44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Pamięć 1000 pacjentów lub 1000 badań</w:t>
      </w:r>
    </w:p>
    <w:p w14:paraId="71013EA4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 xml:space="preserve">Przeglądanie na wyświetlaczu zapisanych w pamięci badań, z możliwością zmiany ilości </w:t>
      </w:r>
      <w:proofErr w:type="spellStart"/>
      <w:r>
        <w:t>odprowadzeń</w:t>
      </w:r>
      <w:proofErr w:type="spellEnd"/>
      <w:r>
        <w:t>, wzmocnienia i prędkości</w:t>
      </w:r>
    </w:p>
    <w:p w14:paraId="020CBADF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Automatyczna analiza i interpretacja zgodna z EN 60601-2-51 (baza CSE) - wyniki analizy i interpretacji zależne od wieku i płci pacjenta</w:t>
      </w:r>
    </w:p>
    <w:p w14:paraId="77E27EF7" w14:textId="1BF9623A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 xml:space="preserve">Bateria do </w:t>
      </w:r>
      <w:r w:rsidR="00DF14EB">
        <w:t xml:space="preserve">min. </w:t>
      </w:r>
      <w:r>
        <w:t>130 badań automatycznych</w:t>
      </w:r>
    </w:p>
    <w:p w14:paraId="0EBEA173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Pomiar częstości akcji serca (HR)ciągły, prezentacja na wyświetlaczu</w:t>
      </w:r>
    </w:p>
    <w:p w14:paraId="3BCB9117" w14:textId="47BF3E1C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Praca na otwartym sercu tak</w:t>
      </w:r>
      <w:r w:rsidR="00DF14EB">
        <w:t xml:space="preserve"> </w:t>
      </w:r>
    </w:p>
    <w:p w14:paraId="25D9F76E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 xml:space="preserve">Filtr zakłóceń sieciowych50 </w:t>
      </w:r>
      <w:proofErr w:type="spellStart"/>
      <w:r>
        <w:t>Hz</w:t>
      </w:r>
      <w:proofErr w:type="spellEnd"/>
      <w:r>
        <w:t xml:space="preserve">, 60 </w:t>
      </w:r>
      <w:proofErr w:type="spellStart"/>
      <w:r>
        <w:t>Hz</w:t>
      </w:r>
      <w:proofErr w:type="spellEnd"/>
    </w:p>
    <w:p w14:paraId="3D535A5B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 xml:space="preserve">Filtr zakłóceń mięśniowych25 </w:t>
      </w:r>
      <w:proofErr w:type="spellStart"/>
      <w:r>
        <w:t>Hz</w:t>
      </w:r>
      <w:proofErr w:type="spellEnd"/>
      <w:r>
        <w:t xml:space="preserve">, 35 </w:t>
      </w:r>
      <w:proofErr w:type="spellStart"/>
      <w:r>
        <w:t>Hz</w:t>
      </w:r>
      <w:proofErr w:type="spellEnd"/>
      <w:r>
        <w:t xml:space="preserve">, 45 </w:t>
      </w:r>
      <w:proofErr w:type="spellStart"/>
      <w:r>
        <w:t>Hz</w:t>
      </w:r>
      <w:proofErr w:type="spellEnd"/>
    </w:p>
    <w:p w14:paraId="561CF213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Filtr izolinii</w:t>
      </w:r>
      <w:r w:rsidR="0007166E">
        <w:t xml:space="preserve"> </w:t>
      </w:r>
      <w:r>
        <w:t xml:space="preserve">0,15 </w:t>
      </w:r>
      <w:proofErr w:type="spellStart"/>
      <w:r>
        <w:t>Hz</w:t>
      </w:r>
      <w:proofErr w:type="spellEnd"/>
      <w:r>
        <w:t xml:space="preserve">, 0,45 </w:t>
      </w:r>
      <w:proofErr w:type="spellStart"/>
      <w:r>
        <w:t>Hz</w:t>
      </w:r>
      <w:proofErr w:type="spellEnd"/>
      <w:r>
        <w:t xml:space="preserve">, 0,75 </w:t>
      </w:r>
      <w:proofErr w:type="spellStart"/>
      <w:r>
        <w:t>Hz</w:t>
      </w:r>
      <w:proofErr w:type="spellEnd"/>
      <w:r>
        <w:t xml:space="preserve">, 1,5 </w:t>
      </w:r>
      <w:proofErr w:type="spellStart"/>
      <w:r>
        <w:t>Hz</w:t>
      </w:r>
      <w:proofErr w:type="spellEnd"/>
    </w:p>
    <w:p w14:paraId="22B5D60F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Detekcja odpięcia elektrody INOP niezależna dla każdego kanału</w:t>
      </w:r>
    </w:p>
    <w:p w14:paraId="07E10CEE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Impulsy Stymulujące wykrywanie i prezentacja</w:t>
      </w:r>
    </w:p>
    <w:p w14:paraId="280D8E0A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Wykryte pobudzenia stymulatora serca dźwiękowa sygnalizacja</w:t>
      </w:r>
    </w:p>
    <w:p w14:paraId="68EDC74F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Zabezpieczenie impuls defibrylujący tak</w:t>
      </w:r>
    </w:p>
    <w:p w14:paraId="62672846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Eksport badań do pamięci USB</w:t>
      </w:r>
    </w:p>
    <w:p w14:paraId="5447B02D" w14:textId="77777777" w:rsidR="00DF14EB" w:rsidRDefault="00CA5033" w:rsidP="00DF14EB">
      <w:pPr>
        <w:pStyle w:val="NormalnyWeb"/>
        <w:spacing w:before="0" w:beforeAutospacing="0" w:after="0" w:afterAutospacing="0"/>
        <w:jc w:val="both"/>
      </w:pPr>
      <w:r>
        <w:t>Archiwizacja badań na zewnętrznym nośniku (pamięć USB)</w:t>
      </w:r>
    </w:p>
    <w:p w14:paraId="40268385" w14:textId="77777777" w:rsidR="00DF14EB" w:rsidRDefault="00CA5033" w:rsidP="00DF14EB">
      <w:pPr>
        <w:pStyle w:val="NormalnyWeb"/>
        <w:spacing w:before="0" w:beforeAutospacing="0" w:after="0" w:afterAutospacing="0"/>
      </w:pPr>
      <w:r>
        <w:t>Standardowe wyposażenie</w:t>
      </w:r>
      <w:r w:rsidR="00DF14EB">
        <w:t>:</w:t>
      </w:r>
    </w:p>
    <w:p w14:paraId="74CCF297" w14:textId="06B09A92" w:rsidR="0007166E" w:rsidRDefault="00CA5033" w:rsidP="00DF14EB">
      <w:pPr>
        <w:pStyle w:val="NormalnyWeb"/>
        <w:numPr>
          <w:ilvl w:val="0"/>
          <w:numId w:val="19"/>
        </w:numPr>
        <w:spacing w:before="0" w:beforeAutospacing="0" w:after="0" w:afterAutospacing="0"/>
        <w:ind w:left="567" w:hanging="283"/>
      </w:pPr>
      <w:r>
        <w:t>papier R-A4 szerokość 112mm(1 rolka)</w:t>
      </w:r>
    </w:p>
    <w:p w14:paraId="627080BF" w14:textId="20904CCD" w:rsidR="0007166E" w:rsidRDefault="00CA5033" w:rsidP="00DF14EB">
      <w:pPr>
        <w:pStyle w:val="NormalnyWeb"/>
        <w:numPr>
          <w:ilvl w:val="0"/>
          <w:numId w:val="19"/>
        </w:numPr>
        <w:spacing w:before="0" w:beforeAutospacing="0" w:after="0" w:afterAutospacing="0"/>
        <w:ind w:left="567" w:hanging="283"/>
      </w:pPr>
      <w:r>
        <w:lastRenderedPageBreak/>
        <w:t>żel do EKG</w:t>
      </w:r>
    </w:p>
    <w:p w14:paraId="143764F6" w14:textId="6B46A65A" w:rsidR="00DF14EB" w:rsidRDefault="00CA5033" w:rsidP="00DF14EB">
      <w:pPr>
        <w:pStyle w:val="NormalnyWeb"/>
        <w:numPr>
          <w:ilvl w:val="0"/>
          <w:numId w:val="19"/>
        </w:numPr>
        <w:spacing w:before="0" w:beforeAutospacing="0" w:after="0" w:afterAutospacing="0"/>
        <w:ind w:left="567" w:hanging="283"/>
      </w:pPr>
      <w:r>
        <w:t>instrukcja użytkowania</w:t>
      </w:r>
      <w:r w:rsidR="00DF14EB">
        <w:t xml:space="preserve"> w języku polskim </w:t>
      </w:r>
    </w:p>
    <w:p w14:paraId="7F2E0152" w14:textId="2C28ED50" w:rsidR="0007166E" w:rsidRDefault="00CA5033" w:rsidP="00DF14EB">
      <w:pPr>
        <w:pStyle w:val="NormalnyWeb"/>
        <w:numPr>
          <w:ilvl w:val="0"/>
          <w:numId w:val="19"/>
        </w:numPr>
        <w:spacing w:before="0" w:beforeAutospacing="0" w:after="0" w:afterAutospacing="0"/>
        <w:ind w:left="567" w:hanging="283"/>
      </w:pPr>
      <w:r>
        <w:t>elektrody kończynowe 4 sztuki (typ EKK)</w:t>
      </w:r>
    </w:p>
    <w:p w14:paraId="058D6FA4" w14:textId="3924D587" w:rsidR="0007166E" w:rsidRDefault="00CA5033" w:rsidP="00DF14EB">
      <w:pPr>
        <w:pStyle w:val="NormalnyWeb"/>
        <w:numPr>
          <w:ilvl w:val="0"/>
          <w:numId w:val="19"/>
        </w:numPr>
        <w:spacing w:before="0" w:beforeAutospacing="0" w:after="0" w:afterAutospacing="0"/>
        <w:ind w:left="567" w:hanging="283"/>
      </w:pPr>
      <w:r>
        <w:t>elektrody przedsercowe 6 sztuk (typ EPP)</w:t>
      </w:r>
    </w:p>
    <w:p w14:paraId="4F94682D" w14:textId="5879DABB" w:rsidR="0007166E" w:rsidRDefault="00CA5033" w:rsidP="00DF14EB">
      <w:pPr>
        <w:pStyle w:val="NormalnyWeb"/>
        <w:numPr>
          <w:ilvl w:val="0"/>
          <w:numId w:val="19"/>
        </w:numPr>
        <w:spacing w:before="0" w:beforeAutospacing="0" w:after="0" w:afterAutospacing="0"/>
        <w:ind w:left="567" w:hanging="283"/>
      </w:pPr>
      <w:r>
        <w:t>kabel KEKG-30R</w:t>
      </w:r>
    </w:p>
    <w:p w14:paraId="5A34FF13" w14:textId="1F39F967" w:rsidR="0007166E" w:rsidRDefault="00CA5033" w:rsidP="00DF14EB">
      <w:pPr>
        <w:pStyle w:val="NormalnyWeb"/>
        <w:numPr>
          <w:ilvl w:val="0"/>
          <w:numId w:val="19"/>
        </w:numPr>
        <w:spacing w:before="0" w:beforeAutospacing="0" w:after="0" w:afterAutospacing="0"/>
        <w:ind w:left="567" w:hanging="283"/>
      </w:pPr>
      <w:r>
        <w:t>kabel zasilania sieciowego</w:t>
      </w:r>
    </w:p>
    <w:p w14:paraId="2D551136" w14:textId="77777777" w:rsidR="00E931EF" w:rsidRDefault="00E931EF" w:rsidP="00E931EF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</w:p>
    <w:p w14:paraId="2B030134" w14:textId="7CC85AEC" w:rsidR="00E931EF" w:rsidRDefault="00E931EF" w:rsidP="00E931EF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>
        <w:rPr>
          <w:rFonts w:ascii="Calibri" w:hAnsi="Calibri" w:cs="Calibri"/>
          <w:color w:val="auto"/>
          <w:sz w:val="22"/>
          <w:szCs w:val="22"/>
          <w:u w:color="000000"/>
        </w:rPr>
        <w:t>Z</w:t>
      </w:r>
      <w:r w:rsidRPr="00CA5033">
        <w:rPr>
          <w:rFonts w:ascii="Calibri" w:hAnsi="Calibri" w:cs="Calibri"/>
          <w:color w:val="auto"/>
          <w:sz w:val="22"/>
          <w:szCs w:val="22"/>
          <w:u w:color="000000"/>
        </w:rPr>
        <w:t xml:space="preserve"> podstaw</w:t>
      </w:r>
      <w:r>
        <w:rPr>
          <w:rFonts w:ascii="Calibri" w:hAnsi="Calibri" w:cs="Calibri"/>
          <w:color w:val="auto"/>
          <w:sz w:val="22"/>
          <w:szCs w:val="22"/>
          <w:u w:color="000000"/>
        </w:rPr>
        <w:t>ą</w:t>
      </w:r>
      <w:r w:rsidRPr="00CA5033">
        <w:rPr>
          <w:rFonts w:ascii="Calibri" w:hAnsi="Calibri" w:cs="Calibri"/>
          <w:color w:val="auto"/>
          <w:sz w:val="22"/>
          <w:szCs w:val="22"/>
          <w:u w:color="000000"/>
        </w:rPr>
        <w:t xml:space="preserve"> jezdną</w:t>
      </w:r>
    </w:p>
    <w:p w14:paraId="597CEA18" w14:textId="7DCDC615" w:rsidR="00CA5033" w:rsidRDefault="00CA5033" w:rsidP="00CA5033">
      <w:pPr>
        <w:pStyle w:val="NormalnyWeb"/>
        <w:spacing w:before="0" w:beforeAutospacing="0" w:after="0" w:afterAutospacing="0"/>
      </w:pPr>
      <w:r>
        <w:t xml:space="preserve">Waga </w:t>
      </w:r>
      <w:r w:rsidR="0007166E">
        <w:t>max</w:t>
      </w:r>
      <w:r>
        <w:t>. 1,</w:t>
      </w:r>
      <w:r w:rsidR="0007166E">
        <w:t>4</w:t>
      </w:r>
      <w:r>
        <w:t>00</w:t>
      </w:r>
      <w:r w:rsidR="0007166E">
        <w:t xml:space="preserve"> </w:t>
      </w:r>
      <w:r>
        <w:t>kg</w:t>
      </w:r>
    </w:p>
    <w:p w14:paraId="1F1CB82B" w14:textId="77777777" w:rsidR="00CA5033" w:rsidRDefault="00CA5033" w:rsidP="00CA5033">
      <w:pPr>
        <w:pStyle w:val="NormalnyWeb"/>
        <w:spacing w:before="0" w:beforeAutospacing="0" w:after="0" w:afterAutospacing="0"/>
      </w:pPr>
    </w:p>
    <w:p w14:paraId="07D3F5EE" w14:textId="62FF2939" w:rsidR="00CA5033" w:rsidRPr="00CA5033" w:rsidRDefault="00CA5033" w:rsidP="00CA503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CA5033">
        <w:rPr>
          <w:rFonts w:ascii="Calibri" w:hAnsi="Calibri" w:cs="Calibri"/>
          <w:color w:val="auto"/>
          <w:sz w:val="22"/>
          <w:szCs w:val="22"/>
          <w:u w:color="000000"/>
        </w:rPr>
        <w:t>Deklaracja zgodności, CE oraz wpis do rejestru wyrobów medycznych</w:t>
      </w:r>
    </w:p>
    <w:p w14:paraId="454B7826" w14:textId="7B4D1BFF" w:rsidR="00CA5033" w:rsidRPr="00CA5033" w:rsidRDefault="00CA5033" w:rsidP="00CA503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</w:p>
    <w:p w14:paraId="6EAFFBEA" w14:textId="77777777" w:rsidR="00CA5033" w:rsidRPr="00CA5033" w:rsidRDefault="00CA5033" w:rsidP="00CA503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  <w:r w:rsidRPr="00CA5033">
        <w:rPr>
          <w:rFonts w:ascii="Calibri" w:hAnsi="Calibri" w:cs="Calibri"/>
          <w:color w:val="auto"/>
          <w:sz w:val="22"/>
          <w:szCs w:val="22"/>
          <w:u w:color="000000"/>
        </w:rPr>
        <w:t>Gwarancja min. 24 miesiące.</w:t>
      </w:r>
    </w:p>
    <w:p w14:paraId="58380FCE" w14:textId="77777777" w:rsidR="00CA5033" w:rsidRPr="00CA5033" w:rsidRDefault="00CA5033" w:rsidP="00CA503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libri" w:hAnsi="Calibri" w:cs="Calibri"/>
          <w:color w:val="auto"/>
          <w:sz w:val="22"/>
          <w:szCs w:val="22"/>
          <w:u w:color="000000"/>
        </w:rPr>
      </w:pPr>
    </w:p>
    <w:sectPr w:rsidR="00CA5033" w:rsidRPr="00CA5033" w:rsidSect="00DF14EB">
      <w:headerReference w:type="default" r:id="rId9"/>
      <w:footerReference w:type="default" r:id="rId10"/>
      <w:pgSz w:w="11906" w:h="16838"/>
      <w:pgMar w:top="1418" w:right="1134" w:bottom="1418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471321A"/>
    <w:multiLevelType w:val="hybridMultilevel"/>
    <w:tmpl w:val="BAEA1F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D105DF2"/>
    <w:multiLevelType w:val="hybridMultilevel"/>
    <w:tmpl w:val="B3C4F2FA"/>
    <w:numStyleLink w:val="Punktor"/>
  </w:abstractNum>
  <w:abstractNum w:abstractNumId="9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8"/>
  </w:num>
  <w:num w:numId="3">
    <w:abstractNumId w:val="8"/>
    <w:lvlOverride w:ilvl="0">
      <w:lvl w:ilvl="0" w:tplc="F14A5F36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31C2774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5F0EC5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07AFBC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D48B1F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036E3D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9BCBF30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5CA7C5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B53C732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11"/>
  </w:num>
  <w:num w:numId="9">
    <w:abstractNumId w:val="1"/>
    <w:lvlOverride w:ilvl="0">
      <w:lvl w:ilvl="0" w:tplc="B7189EA2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8"/>
    <w:lvlOverride w:ilvl="0">
      <w:lvl w:ilvl="0" w:tplc="F14A5F36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31C2774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5F0EC5E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07AFBC8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D48B1FE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036E3DC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9BCBF30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5CA7C5E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B53C7326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8"/>
    <w:lvlOverride w:ilvl="0">
      <w:lvl w:ilvl="0" w:tplc="F14A5F36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31C2774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5F0EC5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07AFBC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D48B1F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036E3D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9BCBF30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5CA7C5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B53C732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8"/>
    <w:lvlOverride w:ilvl="0">
      <w:lvl w:ilvl="0" w:tplc="F14A5F36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31C2774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5F0EC5E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07AFBC8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D48B1FE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036E3DC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9BCBF30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5CA7C5E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B53C7326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B7189EA2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9925A7A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47C1B8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2ABE5E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A64F71C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2D283E8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35E51AE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4E25830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0E6F344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B7189EA2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9925A7A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47C1B8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92ABE5E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A64F71C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D283E8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35E51AE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4E25830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0E6F344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0"/>
  </w:num>
  <w:num w:numId="16">
    <w:abstractNumId w:val="5"/>
  </w:num>
  <w:num w:numId="17">
    <w:abstractNumId w:val="9"/>
  </w:num>
  <w:num w:numId="18">
    <w:abstractNumId w:val="9"/>
    <w:lvlOverride w:ilvl="0">
      <w:startOverride w:val="2"/>
    </w:lvlOverride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31473"/>
    <w:rsid w:val="000551A2"/>
    <w:rsid w:val="0007166E"/>
    <w:rsid w:val="00075FE8"/>
    <w:rsid w:val="000D24A0"/>
    <w:rsid w:val="000E1A7D"/>
    <w:rsid w:val="00100343"/>
    <w:rsid w:val="0012294E"/>
    <w:rsid w:val="0021004A"/>
    <w:rsid w:val="00233A39"/>
    <w:rsid w:val="002E1860"/>
    <w:rsid w:val="002F03C9"/>
    <w:rsid w:val="00406EBE"/>
    <w:rsid w:val="00593607"/>
    <w:rsid w:val="00624CFB"/>
    <w:rsid w:val="0075221E"/>
    <w:rsid w:val="007C783F"/>
    <w:rsid w:val="008158D2"/>
    <w:rsid w:val="008916A3"/>
    <w:rsid w:val="00912913"/>
    <w:rsid w:val="0095115B"/>
    <w:rsid w:val="009A5234"/>
    <w:rsid w:val="00A71F1B"/>
    <w:rsid w:val="00AB3806"/>
    <w:rsid w:val="00AF5C84"/>
    <w:rsid w:val="00B43398"/>
    <w:rsid w:val="00CA5033"/>
    <w:rsid w:val="00D165F4"/>
    <w:rsid w:val="00D56E61"/>
    <w:rsid w:val="00DF14EB"/>
    <w:rsid w:val="00E800F1"/>
    <w:rsid w:val="00E931EF"/>
    <w:rsid w:val="00F67BA8"/>
    <w:rsid w:val="00F779C7"/>
    <w:rsid w:val="00F91771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94A54A97-7539-4913-93C8-288A58BEC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D165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F1"/>
    <w:rPr>
      <w:rFonts w:ascii="Segoe UI" w:hAnsi="Segoe UI" w:cs="Segoe UI"/>
      <w:sz w:val="18"/>
      <w:szCs w:val="18"/>
      <w:lang w:val="en-US" w:eastAsia="en-US"/>
    </w:rPr>
  </w:style>
  <w:style w:type="paragraph" w:styleId="NormalnyWeb">
    <w:name w:val="Normal (Web)"/>
    <w:basedOn w:val="Normalny"/>
    <w:uiPriority w:val="99"/>
    <w:semiHidden/>
    <w:unhideWhenUsed/>
    <w:rsid w:val="00CA50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bdr w:val="none" w:sz="0" w:space="0" w:color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7EEA9-2D23-4DA5-90F9-542B2EDF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16</cp:revision>
  <dcterms:created xsi:type="dcterms:W3CDTF">2020-06-22T11:30:00Z</dcterms:created>
  <dcterms:modified xsi:type="dcterms:W3CDTF">2020-08-06T12:29:00Z</dcterms:modified>
</cp:coreProperties>
</file>