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F25985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F25985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Pr="00F25985" w:rsidRDefault="0012294E" w:rsidP="00406EBE">
      <w:pPr>
        <w:pStyle w:val="Tre"/>
        <w:jc w:val="both"/>
        <w:rPr>
          <w:rFonts w:ascii="Cambria" w:hAnsi="Cambria"/>
          <w:color w:val="FF0000"/>
          <w:sz w:val="24"/>
          <w:szCs w:val="24"/>
        </w:rPr>
      </w:pPr>
    </w:p>
    <w:p w14:paraId="4D441E94" w14:textId="77777777" w:rsidR="00F25985" w:rsidRPr="005553FA" w:rsidRDefault="00F25985" w:rsidP="00F25985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49560522" w14:textId="77777777" w:rsidR="00F25985" w:rsidRPr="005553FA" w:rsidRDefault="00F25985" w:rsidP="00F25985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5553FA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040FBC60" w14:textId="77777777" w:rsidR="00F25985" w:rsidRPr="005553FA" w:rsidRDefault="00F25985" w:rsidP="00F25985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5553FA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6ABA6C3D" w14:textId="77777777" w:rsidR="00F25985" w:rsidRPr="005553FA" w:rsidRDefault="00F25985" w:rsidP="00F2598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0CD7574D" w14:textId="3C0220E9" w:rsidR="00F25985" w:rsidRPr="005553FA" w:rsidRDefault="00F25985" w:rsidP="00F2598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5553FA">
        <w:rPr>
          <w:rFonts w:ascii="Cambria" w:hAnsi="Cambria"/>
          <w:b/>
          <w:bCs/>
          <w:color w:val="auto"/>
          <w:sz w:val="24"/>
          <w:szCs w:val="24"/>
        </w:rPr>
        <w:t xml:space="preserve">Zadanie nr 6 </w:t>
      </w:r>
    </w:p>
    <w:bookmarkEnd w:id="0"/>
    <w:p w14:paraId="5155B9F2" w14:textId="4E2B7B31" w:rsidR="00DA67D3" w:rsidRPr="008A75C4" w:rsidRDefault="00DA67D3" w:rsidP="00406EBE">
      <w:pPr>
        <w:pStyle w:val="Tre"/>
        <w:jc w:val="both"/>
        <w:rPr>
          <w:rFonts w:ascii="Calibri" w:eastAsia="Times New Roman" w:hAnsi="Calibri" w:cs="Calibri"/>
          <w:b/>
          <w:bCs/>
          <w:color w:val="auto"/>
          <w:bdr w:val="none" w:sz="0" w:space="0" w:color="auto"/>
          <w:lang w:val="en-US"/>
          <w14:textOutline w14:w="0" w14:cap="rnd" w14:cmpd="sng" w14:algn="ctr">
            <w14:noFill/>
            <w14:prstDash w14:val="solid"/>
            <w14:bevel/>
          </w14:textOutline>
        </w:rPr>
      </w:pPr>
    </w:p>
    <w:tbl>
      <w:tblPr>
        <w:tblStyle w:val="Tabela-Siatka"/>
        <w:tblW w:w="10113" w:type="dxa"/>
        <w:jc w:val="center"/>
        <w:tblLook w:val="04A0" w:firstRow="1" w:lastRow="0" w:firstColumn="1" w:lastColumn="0" w:noHBand="0" w:noVBand="1"/>
      </w:tblPr>
      <w:tblGrid>
        <w:gridCol w:w="1233"/>
        <w:gridCol w:w="6200"/>
        <w:gridCol w:w="1720"/>
        <w:gridCol w:w="960"/>
      </w:tblGrid>
      <w:tr w:rsidR="00F3440C" w:rsidRPr="008A75C4" w14:paraId="0E22F616" w14:textId="77777777" w:rsidTr="00EA1243">
        <w:trPr>
          <w:trHeight w:val="690"/>
          <w:jc w:val="center"/>
        </w:trPr>
        <w:tc>
          <w:tcPr>
            <w:tcW w:w="1233" w:type="dxa"/>
            <w:vAlign w:val="center"/>
          </w:tcPr>
          <w:p w14:paraId="73AFB6BA" w14:textId="77777777" w:rsidR="00F3440C" w:rsidRPr="008A75C4" w:rsidRDefault="00F3440C" w:rsidP="00EA1243">
            <w:pPr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A75C4">
              <w:rPr>
                <w:rFonts w:ascii="Calibri" w:hAnsi="Calibri" w:cs="Calibri"/>
                <w:b/>
                <w:bCs/>
                <w:sz w:val="22"/>
                <w:szCs w:val="22"/>
              </w:rPr>
              <w:t>Nr zadania</w:t>
            </w:r>
          </w:p>
        </w:tc>
        <w:tc>
          <w:tcPr>
            <w:tcW w:w="6200" w:type="dxa"/>
            <w:vAlign w:val="center"/>
            <w:hideMark/>
          </w:tcPr>
          <w:p w14:paraId="3701F648" w14:textId="77777777" w:rsidR="00F3440C" w:rsidRPr="008A75C4" w:rsidRDefault="00F3440C" w:rsidP="00EA124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A75C4">
              <w:rPr>
                <w:rFonts w:ascii="Calibri" w:hAnsi="Calibri" w:cs="Calibri"/>
                <w:b/>
                <w:bCs/>
                <w:sz w:val="22"/>
                <w:szCs w:val="22"/>
              </w:rPr>
              <w:t>Zakup wyposażenia strefy buforowej (oddziału dla pacjentów z COVID-19)</w:t>
            </w:r>
          </w:p>
        </w:tc>
        <w:tc>
          <w:tcPr>
            <w:tcW w:w="1720" w:type="dxa"/>
            <w:noWrap/>
            <w:vAlign w:val="center"/>
            <w:hideMark/>
          </w:tcPr>
          <w:p w14:paraId="6151F39B" w14:textId="77777777" w:rsidR="00F3440C" w:rsidRPr="008A75C4" w:rsidRDefault="00F3440C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A75C4">
              <w:rPr>
                <w:rFonts w:ascii="Calibri" w:hAnsi="Calibri" w:cs="Calibri"/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960" w:type="dxa"/>
            <w:noWrap/>
            <w:vAlign w:val="center"/>
            <w:hideMark/>
          </w:tcPr>
          <w:p w14:paraId="1FFB7E24" w14:textId="77777777" w:rsidR="00F3440C" w:rsidRPr="008A75C4" w:rsidRDefault="00F3440C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A75C4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</w:p>
        </w:tc>
      </w:tr>
      <w:tr w:rsidR="00F3440C" w:rsidRPr="008A75C4" w14:paraId="0A86E5A6" w14:textId="77777777" w:rsidTr="00EA1243">
        <w:trPr>
          <w:trHeight w:val="345"/>
          <w:jc w:val="center"/>
        </w:trPr>
        <w:tc>
          <w:tcPr>
            <w:tcW w:w="1233" w:type="dxa"/>
            <w:vAlign w:val="center"/>
          </w:tcPr>
          <w:p w14:paraId="1DA76A36" w14:textId="77777777" w:rsidR="00F3440C" w:rsidRPr="008A75C4" w:rsidRDefault="00F3440C" w:rsidP="00EA1243">
            <w:pPr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A75C4">
              <w:rPr>
                <w:rFonts w:ascii="Calibri" w:hAnsi="Calibri" w:cs="Calibri"/>
                <w:b/>
                <w:bCs/>
                <w:sz w:val="22"/>
                <w:szCs w:val="22"/>
              </w:rPr>
              <w:t>Zadanie 6</w:t>
            </w:r>
          </w:p>
        </w:tc>
        <w:tc>
          <w:tcPr>
            <w:tcW w:w="6200" w:type="dxa"/>
            <w:noWrap/>
            <w:vAlign w:val="center"/>
            <w:hideMark/>
          </w:tcPr>
          <w:p w14:paraId="3AA26200" w14:textId="77777777" w:rsidR="00F3440C" w:rsidRPr="008A75C4" w:rsidRDefault="00F3440C" w:rsidP="00EA124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libri" w:hAnsi="Calibri" w:cs="Calibri"/>
                <w:bCs/>
                <w:sz w:val="22"/>
                <w:szCs w:val="22"/>
              </w:rPr>
            </w:pPr>
            <w:r w:rsidRPr="008A75C4">
              <w:rPr>
                <w:rFonts w:ascii="Calibri" w:hAnsi="Calibri" w:cs="Calibri"/>
                <w:bCs/>
                <w:sz w:val="22"/>
                <w:szCs w:val="22"/>
              </w:rPr>
              <w:t>Macerator</w:t>
            </w:r>
          </w:p>
        </w:tc>
        <w:tc>
          <w:tcPr>
            <w:tcW w:w="1720" w:type="dxa"/>
            <w:noWrap/>
            <w:vAlign w:val="center"/>
            <w:hideMark/>
          </w:tcPr>
          <w:p w14:paraId="02965F50" w14:textId="77777777" w:rsidR="00F3440C" w:rsidRPr="008A75C4" w:rsidRDefault="00F3440C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Cs/>
                <w:sz w:val="22"/>
                <w:szCs w:val="22"/>
              </w:rPr>
            </w:pPr>
            <w:r w:rsidRPr="008A75C4">
              <w:rPr>
                <w:rFonts w:ascii="Calibri" w:hAnsi="Calibri" w:cs="Calibri"/>
                <w:bCs/>
                <w:sz w:val="22"/>
                <w:szCs w:val="22"/>
              </w:rPr>
              <w:t>sztuka</w:t>
            </w:r>
          </w:p>
        </w:tc>
        <w:tc>
          <w:tcPr>
            <w:tcW w:w="960" w:type="dxa"/>
            <w:noWrap/>
            <w:vAlign w:val="center"/>
            <w:hideMark/>
          </w:tcPr>
          <w:p w14:paraId="5DD33436" w14:textId="77777777" w:rsidR="00F3440C" w:rsidRPr="008A75C4" w:rsidRDefault="00F3440C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Cs/>
                <w:sz w:val="22"/>
                <w:szCs w:val="22"/>
              </w:rPr>
            </w:pPr>
            <w:r w:rsidRPr="008A75C4"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</w:tr>
    </w:tbl>
    <w:p w14:paraId="7521E97A" w14:textId="4BC6CF38" w:rsidR="00F3440C" w:rsidRDefault="00F3440C" w:rsidP="00406EBE">
      <w:pPr>
        <w:pStyle w:val="Tre"/>
        <w:jc w:val="both"/>
        <w:rPr>
          <w:rFonts w:ascii="Calibri" w:eastAsia="Charter" w:hAnsi="Calibri" w:cs="Calibri"/>
          <w:color w:val="auto"/>
        </w:rPr>
      </w:pPr>
    </w:p>
    <w:p w14:paraId="37632408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Diody LED informujące o stanie urządzenia i fazie cyklu</w:t>
      </w:r>
    </w:p>
    <w:p w14:paraId="716A09E4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Automatyczne uruchamianie urządzenia, funkcja „auto-start" po zamknięciu pokrywy</w:t>
      </w:r>
    </w:p>
    <w:p w14:paraId="0C0A5882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Łatwa i szybka obsługa (kilka sekund)</w:t>
      </w:r>
    </w:p>
    <w:p w14:paraId="03F21D44" w14:textId="162FE630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Wszystkie elementy tnące umiejscowione w głównej (górnej) części komory (bezpośredni dostęp do wszystkich elementów tnących</w:t>
      </w:r>
    </w:p>
    <w:p w14:paraId="7A59695B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po otwarciu pokrywy, brak konieczności demontażu bębna w celu ich sprawdzenia i wyczyszczenia)</w:t>
      </w:r>
    </w:p>
    <w:p w14:paraId="532BB5FA" w14:textId="1B29BFB9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zabezpieczenia przed uruchomieniem urządzenia w przypadku: otwarcia pokrywy, braku wody, zablokowania odpływu, usterki mechanicznej</w:t>
      </w:r>
    </w:p>
    <w:p w14:paraId="4EF123A4" w14:textId="207FD48D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System aktywnej ochrony mikrobiologicznej dodany do części z tworzywa sztucznego. Zapobiegający namnażaniu się mikroorganizmów na pokrywie</w:t>
      </w:r>
    </w:p>
    <w:p w14:paraId="13F13308" w14:textId="02C45801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Macerator przeznaczony do utylizacji jednorazowego użytku naczyń wykonanych ze specjalnie przetworzonej pulpy papierowej – kaczek, basenów itp.</w:t>
      </w:r>
    </w:p>
    <w:p w14:paraId="273F7554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Górna pokrywa ze specjalnym uchwytem uszczelniającym komorę, a także umożliwiającym automatyczne otwieranie bez użycia dłoni</w:t>
      </w:r>
    </w:p>
    <w:p w14:paraId="4884CC91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Obudowa wykonana ze stali nierdzewnej oraz wysokiej jakości tworzywa sztucznego</w:t>
      </w:r>
    </w:p>
    <w:p w14:paraId="29A8A13B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Bezawaryjne zamykanie pokrywy beż użycia elektronicznych siłowników i czujników podczerwieni</w:t>
      </w:r>
    </w:p>
    <w:p w14:paraId="453E2402" w14:textId="2B49DD3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Maceracja przy użyciu 2 modułów tnąco-rozrywających (niewymagających ostrzenia – dożywotnia gwarancja)</w:t>
      </w:r>
    </w:p>
    <w:p w14:paraId="7BF836D1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Zbiornik wodny w całości zabudowany w urządzeniu – odporny na uszkodzenia mechaniczne</w:t>
      </w:r>
    </w:p>
    <w:p w14:paraId="7C5BE4D0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Solidna konstrukcja - bęben oraz głowice tnące ze stali nierdzewnej</w:t>
      </w:r>
    </w:p>
    <w:p w14:paraId="6C65E730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Silnik: jednofazowy 230V-50Hz</w:t>
      </w:r>
    </w:p>
    <w:p w14:paraId="1C62FE5F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Waga (bez ładunku): 85kg</w:t>
      </w:r>
    </w:p>
    <w:p w14:paraId="1CC54593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Czas cyklu: 115 sekund</w:t>
      </w:r>
    </w:p>
    <w:p w14:paraId="570AE1AE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Wymiary: 940mm wys. x 620mm gł. x 430mm szer.</w:t>
      </w:r>
    </w:p>
    <w:p w14:paraId="5780C2C6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Ładowność/cykl: do 4 naczyń</w:t>
      </w:r>
    </w:p>
    <w:p w14:paraId="01BD1BB9" w14:textId="77777777" w:rsidR="008A75C4" w:rsidRP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>-      Moc: 0,59kW</w:t>
      </w:r>
    </w:p>
    <w:p w14:paraId="2508651F" w14:textId="32548780" w:rsid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8A75C4">
        <w:rPr>
          <w:rFonts w:ascii="Calibri" w:eastAsia="Charter" w:hAnsi="Calibri" w:cs="Calibri"/>
          <w:color w:val="auto"/>
        </w:rPr>
        <w:t xml:space="preserve">-      Zużycie wody: </w:t>
      </w:r>
      <w:r w:rsidR="00A56F4F">
        <w:rPr>
          <w:rFonts w:ascii="Calibri" w:eastAsia="Charter" w:hAnsi="Calibri" w:cs="Calibri"/>
          <w:color w:val="auto"/>
        </w:rPr>
        <w:t xml:space="preserve">max. </w:t>
      </w:r>
      <w:r w:rsidRPr="008A75C4">
        <w:rPr>
          <w:rFonts w:ascii="Calibri" w:eastAsia="Charter" w:hAnsi="Calibri" w:cs="Calibri"/>
          <w:color w:val="auto"/>
        </w:rPr>
        <w:t>2</w:t>
      </w:r>
      <w:r w:rsidR="00A56F4F">
        <w:rPr>
          <w:rFonts w:ascii="Calibri" w:eastAsia="Charter" w:hAnsi="Calibri" w:cs="Calibri"/>
          <w:color w:val="auto"/>
        </w:rPr>
        <w:t>5</w:t>
      </w:r>
      <w:r w:rsidRPr="008A75C4">
        <w:rPr>
          <w:rFonts w:ascii="Calibri" w:eastAsia="Charter" w:hAnsi="Calibri" w:cs="Calibri"/>
          <w:color w:val="auto"/>
        </w:rPr>
        <w:t>l</w:t>
      </w:r>
    </w:p>
    <w:p w14:paraId="2E4CE2D7" w14:textId="75834121" w:rsid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>
        <w:rPr>
          <w:rFonts w:ascii="Calibri" w:eastAsia="Charter" w:hAnsi="Calibri" w:cs="Calibri"/>
          <w:color w:val="auto"/>
        </w:rPr>
        <w:t xml:space="preserve">-      </w:t>
      </w:r>
      <w:r w:rsidR="00D13FDE">
        <w:rPr>
          <w:rFonts w:ascii="Calibri" w:eastAsia="Charter" w:hAnsi="Calibri" w:cs="Calibri"/>
          <w:color w:val="auto"/>
        </w:rPr>
        <w:t>P</w:t>
      </w:r>
      <w:r>
        <w:rPr>
          <w:rFonts w:ascii="Calibri" w:eastAsia="Charter" w:hAnsi="Calibri" w:cs="Calibri"/>
          <w:color w:val="auto"/>
        </w:rPr>
        <w:t xml:space="preserve">owinien posiadać </w:t>
      </w:r>
      <w:r w:rsidRPr="008A75C4">
        <w:rPr>
          <w:rFonts w:ascii="Calibri" w:eastAsia="Charter" w:hAnsi="Calibri" w:cs="Calibri"/>
          <w:color w:val="auto"/>
        </w:rPr>
        <w:t>certyfikat CE</w:t>
      </w:r>
    </w:p>
    <w:p w14:paraId="4766842D" w14:textId="34AA9FC6" w:rsidR="002F2FED" w:rsidRDefault="002F2FED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>
        <w:rPr>
          <w:rFonts w:ascii="Calibri" w:eastAsia="Charter" w:hAnsi="Calibri" w:cs="Calibri"/>
          <w:color w:val="auto"/>
        </w:rPr>
        <w:t xml:space="preserve">-      </w:t>
      </w:r>
      <w:r w:rsidRPr="002F2FED">
        <w:rPr>
          <w:rFonts w:ascii="Calibri" w:eastAsia="Charter" w:hAnsi="Calibri" w:cs="Calibri"/>
          <w:color w:val="auto"/>
        </w:rPr>
        <w:t>Karta katalogowa</w:t>
      </w:r>
    </w:p>
    <w:p w14:paraId="10C02DCC" w14:textId="77777777" w:rsidR="00414D9D" w:rsidRDefault="00414D9D" w:rsidP="008A75C4">
      <w:pPr>
        <w:pStyle w:val="Tre"/>
        <w:jc w:val="both"/>
        <w:rPr>
          <w:rFonts w:ascii="Calibri" w:eastAsia="Charter" w:hAnsi="Calibri" w:cs="Calibri"/>
          <w:color w:val="auto"/>
        </w:rPr>
      </w:pPr>
    </w:p>
    <w:p w14:paraId="59481D33" w14:textId="3EE7DBC0" w:rsidR="00414D9D" w:rsidRPr="008A75C4" w:rsidRDefault="00414D9D" w:rsidP="008A75C4">
      <w:pPr>
        <w:pStyle w:val="Tre"/>
        <w:jc w:val="both"/>
        <w:rPr>
          <w:rFonts w:ascii="Calibri" w:eastAsia="Charter" w:hAnsi="Calibri" w:cs="Calibri"/>
          <w:color w:val="auto"/>
        </w:rPr>
      </w:pPr>
      <w:r w:rsidRPr="00414D9D">
        <w:rPr>
          <w:rFonts w:ascii="Calibri" w:eastAsia="Charter" w:hAnsi="Calibri" w:cs="Calibri"/>
          <w:color w:val="auto"/>
        </w:rPr>
        <w:t>Gwarancja – min. 2</w:t>
      </w:r>
      <w:r>
        <w:rPr>
          <w:rFonts w:ascii="Calibri" w:eastAsia="Charter" w:hAnsi="Calibri" w:cs="Calibri"/>
          <w:color w:val="auto"/>
        </w:rPr>
        <w:t>4</w:t>
      </w:r>
      <w:r w:rsidRPr="00414D9D">
        <w:rPr>
          <w:rFonts w:ascii="Calibri" w:eastAsia="Charter" w:hAnsi="Calibri" w:cs="Calibri"/>
          <w:color w:val="auto"/>
        </w:rPr>
        <w:t xml:space="preserve"> miesi</w:t>
      </w:r>
      <w:r>
        <w:rPr>
          <w:rFonts w:ascii="Calibri" w:eastAsia="Charter" w:hAnsi="Calibri" w:cs="Calibri"/>
          <w:color w:val="auto"/>
        </w:rPr>
        <w:t>ą</w:t>
      </w:r>
      <w:r w:rsidRPr="00414D9D">
        <w:rPr>
          <w:rFonts w:ascii="Calibri" w:eastAsia="Charter" w:hAnsi="Calibri" w:cs="Calibri"/>
          <w:color w:val="auto"/>
        </w:rPr>
        <w:t>c</w:t>
      </w:r>
      <w:r>
        <w:rPr>
          <w:rFonts w:ascii="Calibri" w:eastAsia="Charter" w:hAnsi="Calibri" w:cs="Calibri"/>
          <w:color w:val="auto"/>
        </w:rPr>
        <w:t>e</w:t>
      </w:r>
    </w:p>
    <w:p w14:paraId="60401515" w14:textId="1575A677" w:rsidR="008A75C4" w:rsidRDefault="008A75C4" w:rsidP="008A75C4">
      <w:pPr>
        <w:pStyle w:val="Tre"/>
        <w:jc w:val="both"/>
        <w:rPr>
          <w:rFonts w:ascii="Calibri" w:eastAsia="Charter" w:hAnsi="Calibri" w:cs="Calibri"/>
          <w:color w:val="auto"/>
        </w:rPr>
      </w:pPr>
    </w:p>
    <w:sectPr w:rsidR="008A75C4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6726933C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3DC4C36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AE486EA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2E280E8E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D7A2D2E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4422E30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4108A9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4B42A8D6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EEA657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040EE0E8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6726933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3DC4C36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AE486EA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2E280E8E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D7A2D2E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4422E30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4108A9E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4B42A8D6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EEA6576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6726933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3DC4C36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AE486EA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2E280E8E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D7A2D2E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4422E30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4108A9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4B42A8D6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EEA657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6726933C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3DC4C36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AE486EA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2E280E8E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D7A2D2E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4422E30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4108A9E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4B42A8D6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EEA6576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040EE0E8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022B158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36CD2A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E0C9F52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488F8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D926F74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08C16DA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E8E7B86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EE8FF78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040EE0E8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022B158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A36CD2A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E0C9F52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BA488F8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D926F74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08C16DA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E8E7B86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EE8FF78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873C0"/>
    <w:rsid w:val="000E1A7D"/>
    <w:rsid w:val="0012294E"/>
    <w:rsid w:val="0021004A"/>
    <w:rsid w:val="00286663"/>
    <w:rsid w:val="002E1860"/>
    <w:rsid w:val="002F03C9"/>
    <w:rsid w:val="002F2FED"/>
    <w:rsid w:val="00406EBE"/>
    <w:rsid w:val="00414D9D"/>
    <w:rsid w:val="00460576"/>
    <w:rsid w:val="005553FA"/>
    <w:rsid w:val="00624CFB"/>
    <w:rsid w:val="0068369C"/>
    <w:rsid w:val="00706DBA"/>
    <w:rsid w:val="0072144D"/>
    <w:rsid w:val="0075221E"/>
    <w:rsid w:val="007C6A81"/>
    <w:rsid w:val="007C783F"/>
    <w:rsid w:val="007E4D77"/>
    <w:rsid w:val="008158D2"/>
    <w:rsid w:val="008A75C4"/>
    <w:rsid w:val="00912913"/>
    <w:rsid w:val="00974660"/>
    <w:rsid w:val="00A56F4F"/>
    <w:rsid w:val="00A63747"/>
    <w:rsid w:val="00A82742"/>
    <w:rsid w:val="00AE0BC9"/>
    <w:rsid w:val="00AF5C84"/>
    <w:rsid w:val="00B41C9E"/>
    <w:rsid w:val="00B43398"/>
    <w:rsid w:val="00C21D1D"/>
    <w:rsid w:val="00D13FDE"/>
    <w:rsid w:val="00DA67D3"/>
    <w:rsid w:val="00F25985"/>
    <w:rsid w:val="00F3440C"/>
    <w:rsid w:val="00F64016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F259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6A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A8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Młyńczak</dc:creator>
  <cp:lastModifiedBy>Justyna Młyńczak</cp:lastModifiedBy>
  <cp:revision>6</cp:revision>
  <dcterms:created xsi:type="dcterms:W3CDTF">2020-08-03T10:07:00Z</dcterms:created>
  <dcterms:modified xsi:type="dcterms:W3CDTF">2020-08-06T10:17:00Z</dcterms:modified>
</cp:coreProperties>
</file>