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OGŁOSZENIE</w:t>
      </w: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OTWARTYM NABORZE PARTNERA DODATKOWEGO</w:t>
      </w:r>
      <w:r>
        <w:rPr>
          <w:rFonts w:asciiTheme="minorHAnsi" w:hAnsiTheme="minorHAnsi" w:cstheme="minorHAnsi"/>
          <w:sz w:val="22"/>
          <w:szCs w:val="22"/>
        </w:rPr>
        <w:br w:type="textWrapping"/>
      </w:r>
      <w:r>
        <w:rPr>
          <w:rFonts w:asciiTheme="minorHAnsi" w:hAnsiTheme="minorHAnsi" w:cstheme="minorHAnsi"/>
          <w:sz w:val="22"/>
          <w:szCs w:val="22"/>
        </w:rPr>
        <w:t xml:space="preserve"> DO WSPÓŁPRACY W CELU REALIZACJI PROJEKTU</w:t>
      </w:r>
    </w:p>
    <w:p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pn. : „Utworzenie i wsparcie funkcjonowania Branżowego Centrum Umiejętności w dziedzinie mechanizacji rolnictwa w Zespole Szkół Centrum Kształcenia </w:t>
      </w:r>
      <w:r>
        <w:rPr>
          <w:rFonts w:hint="default" w:asciiTheme="minorHAnsi" w:hAnsiTheme="minorHAnsi" w:cstheme="minorHAnsi"/>
          <w:i/>
          <w:iCs/>
          <w:sz w:val="22"/>
          <w:szCs w:val="22"/>
          <w:lang w:val="pl-PL"/>
        </w:rPr>
        <w:t>Rolniczego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w Krzelowie”</w:t>
      </w:r>
    </w:p>
    <w:p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Zarząd Powiatu Jędrzejowskiego</w:t>
      </w:r>
    </w:p>
    <w:p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ul. 11 listopada 83, 28-300 Jędrzejów</w:t>
      </w:r>
    </w:p>
    <w:p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Powiat Jędrzejów – jako organ prowadzący Zespół Szkół Centrum Kształcenia </w:t>
      </w:r>
      <w:r>
        <w:rPr>
          <w:rFonts w:hint="default" w:asciiTheme="minorHAnsi" w:hAnsiTheme="minorHAnsi" w:cstheme="minorHAnsi"/>
          <w:sz w:val="22"/>
          <w:szCs w:val="22"/>
          <w:lang w:val="pl-PL"/>
        </w:rPr>
        <w:t>Rolniczego</w:t>
      </w:r>
      <w:r>
        <w:rPr>
          <w:rFonts w:asciiTheme="minorHAnsi" w:hAnsiTheme="minorHAnsi" w:cstheme="minorHAnsi"/>
          <w:sz w:val="22"/>
          <w:szCs w:val="22"/>
        </w:rPr>
        <w:t xml:space="preserve"> w Krzelowie ogłasza otwarty nabór partnera do wspólnego przygotowania i realizacji projektu pn. „Utworzenie i wsparcie funkcjonowania Branżowego Centrum Umiejętności w dziedzinie mechanizacji rolnictwa w Zespole Szkół Centrum Kształcenia Praktycznego w Krzelowie” w ramach Krajowego Planu Odbudowy i Zwiększania Odporności w Komponencie A „Odporność i konkurencyjność gospodarki”, jako inwestycja A.3.1.1 „Wsparcie rozwoju nowoczesnego kształcenia zawodowego, szkolnictwa wyższego oraz uczenia się przez całe życie”. </w:t>
      </w:r>
    </w:p>
    <w:p>
      <w:pPr>
        <w:rPr>
          <w:rFonts w:asciiTheme="minorHAnsi" w:hAnsiTheme="minorHAnsi" w:cstheme="minorHAnsi"/>
          <w:i/>
          <w:iCs/>
          <w:sz w:val="22"/>
          <w:szCs w:val="22"/>
        </w:rPr>
      </w:pPr>
    </w:p>
    <w:p>
      <w:pPr>
        <w:pStyle w:val="1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 PARTNERSTWA: </w:t>
      </w:r>
    </w:p>
    <w:p>
      <w:pPr>
        <w:pStyle w:val="11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Współpraca przy opracowaniu oraz realizacji projektu przygotowywanego w ramach konkursu: „Utworzenie i wsparcie funkcjonowania 120 branżowych centrów umiejętności (BCU), realizujących koncepcję centrów doskonałości zawodowej (CoVEs)”</w:t>
      </w:r>
    </w:p>
    <w:p>
      <w:pPr>
        <w:pStyle w:val="11"/>
        <w:jc w:val="both"/>
        <w:rPr>
          <w:rStyle w:val="15"/>
          <w:rFonts w:asciiTheme="minorHAnsi" w:hAnsiTheme="minorHAnsi" w:cstheme="minorHAnsi"/>
          <w:sz w:val="22"/>
          <w:szCs w:val="22"/>
        </w:rPr>
      </w:pPr>
      <w:r>
        <w:rPr>
          <w:rStyle w:val="15"/>
          <w:rFonts w:asciiTheme="minorHAnsi" w:hAnsiTheme="minorHAnsi" w:cstheme="minorHAnsi"/>
          <w:sz w:val="22"/>
          <w:szCs w:val="22"/>
        </w:rPr>
        <w:t>Przedsięwzięcie będzie zrealizowane w obowiązkowym Partnerstwie zgodnie z przyjętymi zasadami regulaminu konkursu 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15"/>
          <w:rFonts w:asciiTheme="minorHAnsi" w:hAnsiTheme="minorHAnsi" w:cstheme="minorHAnsi"/>
          <w:sz w:val="22"/>
          <w:szCs w:val="22"/>
        </w:rPr>
        <w:t xml:space="preserve">Organ prowadzący szkołę prowadzącą kształcenie zawodowe (Lider) oraz podmiot branżowy, o którym mowa w pkt. II ogłoszenia. </w:t>
      </w:r>
    </w:p>
    <w:p>
      <w:pPr>
        <w:pStyle w:val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Współpraca Partnera z Liderem na etapie składania wniosku o dofinansowanie polegać będzie na przygotowaniu wniosku projektowego, w szczególności w zakresie opisów merytorycznych, budżetu projektu, dostarczeniu wszelkiej niezbędnej dokumentacji oraz danych dotyczących Partnera niezbędnych na potrzeby uzupełnienia dokumentacji/wniosku.  </w:t>
      </w:r>
    </w:p>
    <w:p>
      <w:pPr>
        <w:pStyle w:val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Dalsza współpraca, po otrzymaniu dotacji, polegać będzie na uczestniczeniu w realizacji projektu na każdym jego etapie, w tym na wspieraniu zarządzania projektem oraz przygotowaniu dokumentów sprawozdawczych wskazanych przez instytucje finansującą oraz wszystkie działania niezbędne do osiągnięcia i należytego wykonania projektu. Szczegółowy zakres przedsięwzięcia będzie zgodny z regulaminem konkursu pn.: „Utworzenie i wsparcie funkcjonowania 120 branżowych centrów umiejętności (BCU), realizujących koncepcję centrów doskonałości zawodowej (CoVEs)”, zamieszczonym na stronie </w:t>
      </w:r>
      <w:r>
        <w:fldChar w:fldCharType="begin"/>
      </w:r>
      <w:r>
        <w:instrText xml:space="preserve"> HYPERLINK "https://www.frse.org.pl/kpo-bcu-wnioskowanie-trzeci-nabor" </w:instrText>
      </w:r>
      <w:r>
        <w:fldChar w:fldCharType="separate"/>
      </w:r>
      <w:r>
        <w:rPr>
          <w:rStyle w:val="8"/>
          <w:rFonts w:asciiTheme="minorHAnsi" w:hAnsiTheme="minorHAnsi" w:cstheme="minorHAnsi"/>
        </w:rPr>
        <w:t>https://www.frse.org.pl/kpo-bcu-wnioskowanie-trzeci-nabor</w:t>
      </w:r>
      <w:r>
        <w:rPr>
          <w:rStyle w:val="8"/>
          <w:rFonts w:asciiTheme="minorHAnsi" w:hAnsiTheme="minorHAnsi" w:cstheme="minorHAnsi"/>
        </w:rPr>
        <w:fldChar w:fldCharType="end"/>
      </w:r>
    </w:p>
    <w:p>
      <w:pPr>
        <w:pStyle w:val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PLANOWANY TERMIN REALIZACJI PROEJKTU: </w:t>
      </w:r>
    </w:p>
    <w:p>
      <w:pPr>
        <w:pStyle w:val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Zgodnie z regulaminem Konkursu zamieszczonym na stronie </w:t>
      </w:r>
      <w:r>
        <w:fldChar w:fldCharType="begin"/>
      </w:r>
      <w:r>
        <w:instrText xml:space="preserve"> HYPERLINK "https://www.frse.org.pl/kpo-bcu-wnioskowanie-trzeci-nabor" </w:instrText>
      </w:r>
      <w:r>
        <w:fldChar w:fldCharType="separate"/>
      </w:r>
      <w:r>
        <w:rPr>
          <w:rStyle w:val="8"/>
          <w:rFonts w:asciiTheme="minorHAnsi" w:hAnsiTheme="minorHAnsi" w:cstheme="minorHAnsi"/>
        </w:rPr>
        <w:t>https://www.frse.org.pl/kpo-bcu-wnioskowanie-trzeci-nabor</w:t>
      </w:r>
      <w:r>
        <w:rPr>
          <w:rStyle w:val="8"/>
          <w:rFonts w:asciiTheme="minorHAnsi" w:hAnsiTheme="minorHAnsi" w:cstheme="minorHAnsi"/>
        </w:rPr>
        <w:fldChar w:fldCharType="end"/>
      </w:r>
    </w:p>
    <w:p>
      <w:pPr>
        <w:pStyle w:val="11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WYMAGANIA WOBEC PARTNERA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Wymaganiem obligatoryjnym od partnera dodatkowego jest prowadzenie statutowej działalności właściwej dla dziedziny – mechanizacja rolnictwa. Partnerami dodatkowymi mogą być np. organizacje branżowe, instytuty badawcze, ośrodki badawczo-rozwojowe, uczelnie prowadząc kształcenie na kierunkach właściwych dla danej dziedziny.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OPIS DZIAŁAŃ I ZAKRES TEMATYCZNY PROJEKTU </w:t>
      </w:r>
    </w:p>
    <w:p>
      <w:pPr>
        <w:pStyle w:val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Utworzenie i wsparcie BCU w dziedzinie mechanizacji rolnictwa odbędzie się poprzez realizację następujących zadań: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5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działania inwestycyjne takie jak: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>
      <w:pPr>
        <w:pStyle w:val="5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rozbudowa istniejącej infrastruktury na potrzeby BCU i/lub </w:t>
      </w:r>
    </w:p>
    <w:p>
      <w:pPr>
        <w:pStyle w:val="5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przebudowa istniejącej infrastruktury na potrzeby BCU i/lub </w:t>
      </w:r>
    </w:p>
    <w:p>
      <w:pPr>
        <w:pStyle w:val="5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remont (adaptacja) istniejącej infrastruktury na potrzeby BCU </w:t>
      </w:r>
    </w:p>
    <w:p>
      <w:pPr>
        <w:pStyle w:val="5"/>
        <w:ind w:left="426"/>
        <w:rPr>
          <w:rFonts w:asciiTheme="minorHAnsi" w:hAnsiTheme="minorHAnsi" w:cstheme="minorHAnsi"/>
          <w:sz w:val="22"/>
          <w:szCs w:val="22"/>
        </w:rPr>
      </w:pPr>
    </w:p>
    <w:p>
      <w:pPr>
        <w:pStyle w:val="5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wraz z niezbędną do eksploatacji infrastrukturą wewnętrzną i instalacjami oraz wraz        z zagospodarowaniem otoczenia, zgodnie z ustawą z dnia 7 lipca 1994 r. Prawo budowlane (Dz. U. z 2021, poz. 2351 z późn. zm.) oraz z zachowaniem zasad działalności zrównoważonej środowiskowo, o których mowa w dokumentacji dostępnej na stronie DNSH - zasada nieczynienia znaczącej szkody środowisku (do no significant harm) - Krajowy Plan Odbudowy - Portal Gov.pl (www.gov.pl), zwanej zasadą DNSH1 </w:t>
      </w:r>
    </w:p>
    <w:p>
      <w:pPr>
        <w:pStyle w:val="5"/>
        <w:ind w:left="426"/>
        <w:rPr>
          <w:rFonts w:asciiTheme="minorHAnsi" w:hAnsiTheme="minorHAnsi" w:cstheme="minorHAnsi"/>
          <w:sz w:val="22"/>
          <w:szCs w:val="22"/>
        </w:rPr>
      </w:pPr>
    </w:p>
    <w:p>
      <w:pPr>
        <w:pStyle w:val="5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zakup wyposażenia</w:t>
      </w:r>
      <w:r>
        <w:rPr>
          <w:rFonts w:asciiTheme="minorHAnsi" w:hAnsiTheme="minorHAnsi" w:cstheme="minorHAnsi"/>
          <w:sz w:val="22"/>
          <w:szCs w:val="22"/>
        </w:rPr>
        <w:t xml:space="preserve"> rozumianego w szczególności jako: maszyny, sprzęt, urządzenia techniczne i materiały eksploatacyjne w zakresie związanym z funkcjonowaniem centrów, </w:t>
      </w:r>
    </w:p>
    <w:p>
      <w:pPr>
        <w:pStyle w:val="5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utworzenie struktury instytucjonalnej</w:t>
      </w:r>
      <w:r>
        <w:rPr>
          <w:rFonts w:asciiTheme="minorHAnsi" w:hAnsiTheme="minorHAnsi" w:cstheme="minorHAnsi"/>
          <w:sz w:val="22"/>
          <w:szCs w:val="22"/>
        </w:rPr>
        <w:t xml:space="preserve"> rozumianej jako wpisanie BCU do przepisów prawa oświatowego, powołanie Rady BCU, </w:t>
      </w:r>
    </w:p>
    <w:p>
      <w:pPr>
        <w:pStyle w:val="5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zatrudnienie pracowników centrum</w:t>
      </w:r>
      <w:r>
        <w:rPr>
          <w:rFonts w:asciiTheme="minorHAnsi" w:hAnsiTheme="minorHAnsi" w:cstheme="minorHAnsi"/>
          <w:sz w:val="22"/>
          <w:szCs w:val="22"/>
        </w:rPr>
        <w:t xml:space="preserve">, w tym trenerów i szkoleniowców, przygotowanie dokumentacji programowej dla szkoleń i kursów realizowanych w centrum. </w:t>
      </w:r>
    </w:p>
    <w:p>
      <w:pPr>
        <w:pStyle w:val="5"/>
        <w:rPr>
          <w:rFonts w:asciiTheme="minorHAnsi" w:hAnsiTheme="minorHAnsi" w:cstheme="minorHAnsi"/>
          <w:b/>
          <w:bCs/>
          <w:sz w:val="22"/>
          <w:szCs w:val="22"/>
        </w:rPr>
      </w:pPr>
    </w:p>
    <w:p>
      <w:pPr>
        <w:pStyle w:val="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Wsparcie funkcjonowania BCU będzie obejmowało realizację działań w czterech obszarach:</w:t>
      </w:r>
    </w:p>
    <w:p>
      <w:pPr>
        <w:pStyle w:val="5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działalność edukacyjno-szkoleniowa, </w:t>
      </w:r>
    </w:p>
    <w:p>
      <w:pPr>
        <w:pStyle w:val="5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działalność integrująco-wspierająca, </w:t>
      </w:r>
    </w:p>
    <w:p>
      <w:pPr>
        <w:pStyle w:val="5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działalność innowacyjno-rozwojowa, </w:t>
      </w:r>
    </w:p>
    <w:p>
      <w:pPr>
        <w:pStyle w:val="5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działalność doradczo-promocyjna.</w:t>
      </w:r>
    </w:p>
    <w:p>
      <w:pPr>
        <w:pStyle w:val="5"/>
        <w:rPr>
          <w:rFonts w:asciiTheme="minorHAnsi" w:hAnsiTheme="minorHAnsi" w:cstheme="minorHAnsi"/>
          <w:b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PLANOWANY ZAKRES DZIAŁAŃ DLA PARTNERA: </w:t>
      </w:r>
    </w:p>
    <w:p>
      <w:pPr>
        <w:pStyle w:val="1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>
      <w:pPr>
        <w:pStyle w:val="11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Współpraca z wnioskodawcą podczas przygotowania wniosku projektowego, w zakresie opisów merytorycznych zadań wykonywanych przez Partnera oraz w odpowiednim zakresie budżetu projektu, dostarczanie wszelkich danych dotyczących Partnera niezbędnych do uzupełnienia dokumentacji. </w:t>
      </w:r>
    </w:p>
    <w:p>
      <w:pPr>
        <w:pStyle w:val="11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Uczestniczenie w realizacji projektu na każdym jego etapie, od przygotowania wraz z wnioskodawcą wniosku o dofinansowanie projektu, poprzez wspólną realizację zadań merytorycznych, wspieranie zarządzania projektem, do współudziału w przygotowaniu dokumentów sprawozdawczych wskazanych przez instytucję finansującą. </w:t>
      </w:r>
    </w:p>
    <w:p>
      <w:pPr>
        <w:pStyle w:val="11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Współpraca w zakresie działań informacyjno-promocyjnych projektu, zgodnie z obowiązującymi wytycznymi Projektu.</w:t>
      </w:r>
    </w:p>
    <w:p>
      <w:pPr>
        <w:pStyle w:val="11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Wniesienie do projektu niezbędnego potencjału kadrowego, organizacyjnego, technicznego i finansowego. </w:t>
      </w:r>
    </w:p>
    <w:p>
      <w:pPr>
        <w:pStyle w:val="11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Inne działania zlecone przez Lidera Projektu niezbędne do osiągnięcia i należytego wykonania projektu.</w:t>
      </w:r>
    </w:p>
    <w:p>
      <w:pPr>
        <w:pStyle w:val="11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KRYTERIA WYBORU PARTNERA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KRYTERIUM OBLIGATORYJNE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Doświadczenie w realizacji przedsięwzięć/projektów/programów dotyczących zadań w dziedzinie 92. mechanizacja rolnictwa</w:t>
      </w:r>
    </w:p>
    <w:p>
      <w:pPr>
        <w:pStyle w:val="1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 niż 3 – 1 pkt</w:t>
      </w:r>
    </w:p>
    <w:p>
      <w:pPr>
        <w:pStyle w:val="1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Powyżej 3 do 5 – 2 pkt</w:t>
      </w:r>
    </w:p>
    <w:p>
      <w:pPr>
        <w:pStyle w:val="1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Powyżej 5 – 3 pkt</w:t>
      </w: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 wybranym Podmiotem (Oferentem, który uzyskał największą liczbę punktów) zostanie podpisana umowa partnerska, która w sposób szczegółowy określi zadania Lidera i Partnera oraz koszty ich realizacji, zasady zarządzania projektem, sposób przekazywania środków finansowych na realizację zadań oraz inne kluczowe kwestie związane z realizacją projektu, pod warunkiem uzyskania jego dofinansowania.</w:t>
      </w: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INFORMACJE DODATKOWE: </w:t>
      </w: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Ogłaszający nabór zastrzega sobie prawo unieważnienia naboru bez podawania przyczyny, zawieszenia naboru bez podania przyczyny w każdym momencie, przedłużenia terminu rozstrzygnięcia naboru albo innej zmiany niniejszego ogłoszenia. </w:t>
      </w:r>
    </w:p>
    <w:p>
      <w:pPr>
        <w:pStyle w:val="11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unieważnienia naboru ogłaszający nie ponosi odpowiedzialności za szkody jakie poniósł z tego tytułu podmiot zainteresowany zgłoszeniem swojej kandydatury lub kandydat na Partnera, który dokonał zgłoszenia, w szczególności nie ponosi odpowiedzialności za koszty przygotowania zgłoszenia. </w:t>
      </w:r>
    </w:p>
    <w:p>
      <w:pPr>
        <w:pStyle w:val="11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Ogłaszający w wyniku postępowania wybierze tylko jednego Partnera. </w:t>
      </w:r>
    </w:p>
    <w:p>
      <w:pPr>
        <w:pStyle w:val="11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Ogłaszający nabór zastrzega sobie prawo do negocjacji warunków współpracy z wyłonionym Partnerem. </w:t>
      </w:r>
    </w:p>
    <w:p>
      <w:pPr>
        <w:pStyle w:val="11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Udział Partnera w realizacji projektu nie jest gwarantowany i będzie on uzależniony od uzyskania dofinansowania ze środków KPO</w:t>
      </w:r>
    </w:p>
    <w:p>
      <w:pPr>
        <w:pStyle w:val="11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Wyniki naboru zostaną opublikowane na stronie internetowej organizatora. Informacja o wyborze/braku wyboru danej oferty zostanie również przekazana pisemnie oferentom. Decyzja ta będzie ostateczna.</w:t>
      </w: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SKŁADANE OFERTY POWINNY SPEŁNIAĆ PONIŻSZE WARUNKI: </w:t>
      </w: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Być przygotowane w języku polskim. </w:t>
      </w:r>
    </w:p>
    <w:p>
      <w:pPr>
        <w:pStyle w:val="11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Zawierać pełne dane Oferenta i osób uprawnionych do jego reprezentowania oraz osób do kontaktów w sprawie współpracy.</w:t>
      </w:r>
    </w:p>
    <w:p>
      <w:pPr>
        <w:pStyle w:val="11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Zawierać wypełniony formularz zgłoszeniowy – załącznik do ogłoszenia. </w:t>
      </w:r>
    </w:p>
    <w:p>
      <w:pPr>
        <w:pStyle w:val="11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Zawierać oświadczenie o gotowości do współpracy w realizacji projektu na każdym jego etapie, w tym do prowadzenia weryfikacji założeń przedsięwzięcia w okresie przewidzianym projektem (List intencyjny – załącznik nr 2 do ogłoszenia). </w:t>
      </w:r>
    </w:p>
    <w:p>
      <w:pPr>
        <w:pStyle w:val="11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Zawierać następujące załączniki (dopuszczalne są kserokopie pod warunkiem poświadczone za zgodność z oryginałem): </w:t>
      </w:r>
    </w:p>
    <w:p>
      <w:pPr>
        <w:pStyle w:val="11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wypełnienie i podpisanie oświadczenia Partnera o niepodleganiu wykluczeniu                           z możliwości ubiegania się o dofinansowanie na podstawie przepisów art. 207 ust.                          4 ustawy z dnia 27 sierpnia 2009 r. o finansach publicznych (Dz. U. z 2022 r. poz. 1634 z późn. zm.);</w:t>
      </w:r>
    </w:p>
    <w:p>
      <w:pPr>
        <w:pStyle w:val="11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oświadczenia o wyrażeniu zgody na upublicznienie informacji o wyborze na Partnera;</w:t>
      </w:r>
      <w:bookmarkStart w:id="0" w:name="_Hlk118372748"/>
    </w:p>
    <w:bookmarkEnd w:id="0"/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Wszystkie składane dokumenty powinny być podpisane przez osobę uprawnioną do reprezentowania podmiotu.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Dokumenty są składane w oryginale lub kopii poświadczonej za godność z oryginałem przez podmiot ubiegający się na wybór Partnera. 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Podmiot ubiegający się o wybór na Partnera zobowiązany jest wskazać w formularzu ofertowym osobę do reprezentowania go w naborze, a także w realizacji projektu, w tym w szczególności do podpisania listu intencyjnego i zawarcia umowy;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11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Termin składania ofert</w:t>
      </w:r>
    </w:p>
    <w:p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Oferty, w formie pisemnej, należy</w:t>
      </w:r>
      <w:r>
        <w:rPr>
          <w:rFonts w:asciiTheme="minorHAnsi" w:hAnsiTheme="minorHAnsi" w:cstheme="minorHAnsi"/>
          <w:color w:val="auto"/>
          <w:sz w:val="22"/>
          <w:szCs w:val="22"/>
          <w:highlight w:val="none"/>
        </w:rPr>
        <w:t xml:space="preserve"> składać </w:t>
      </w:r>
      <w:r>
        <w:rPr>
          <w:rFonts w:hint="default" w:asciiTheme="minorHAnsi" w:hAnsiTheme="minorHAnsi" w:cstheme="minorHAnsi"/>
          <w:color w:val="auto"/>
          <w:sz w:val="22"/>
          <w:szCs w:val="22"/>
          <w:highlight w:val="none"/>
          <w:lang w:val="pl-PL"/>
        </w:rPr>
        <w:t xml:space="preserve">do </w:t>
      </w:r>
      <w:bookmarkStart w:id="1" w:name="_GoBack"/>
      <w:bookmarkEnd w:id="1"/>
      <w:r>
        <w:rPr>
          <w:rFonts w:hint="default" w:asciiTheme="minorHAnsi" w:hAnsiTheme="minorHAnsi" w:cstheme="minorHAnsi"/>
          <w:color w:val="auto"/>
          <w:sz w:val="22"/>
          <w:szCs w:val="22"/>
          <w:highlight w:val="none"/>
          <w:lang w:val="pl-PL"/>
        </w:rPr>
        <w:t xml:space="preserve"> </w:t>
      </w:r>
      <w:r>
        <w:rPr>
          <w:rFonts w:hint="default" w:asciiTheme="minorHAnsi" w:hAnsiTheme="minorHAnsi" w:cstheme="minorHAnsi"/>
          <w:b/>
          <w:bCs/>
          <w:color w:val="auto"/>
          <w:sz w:val="22"/>
          <w:szCs w:val="22"/>
          <w:highlight w:val="none"/>
          <w:lang w:val="pl-PL"/>
        </w:rPr>
        <w:t>22.09.2023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pocztą lub osobiście na adres:</w:t>
      </w:r>
    </w:p>
    <w:p>
      <w:pPr>
        <w:tabs>
          <w:tab w:val="left" w:pos="142"/>
          <w:tab w:val="left" w:pos="284"/>
          <w:tab w:val="left" w:pos="709"/>
          <w:tab w:val="left" w:pos="851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Zespół Szkół Centrum Kształcenia </w:t>
      </w:r>
      <w:r>
        <w:rPr>
          <w:rFonts w:hint="default" w:asciiTheme="minorHAnsi" w:hAnsiTheme="minorHAnsi" w:cstheme="minorHAnsi"/>
          <w:sz w:val="22"/>
          <w:szCs w:val="22"/>
          <w:lang w:val="pl-PL"/>
        </w:rPr>
        <w:t>Rolniczego</w:t>
      </w:r>
      <w:r>
        <w:rPr>
          <w:rFonts w:asciiTheme="minorHAnsi" w:hAnsiTheme="minorHAnsi" w:cstheme="minorHAnsi"/>
          <w:sz w:val="22"/>
          <w:szCs w:val="22"/>
        </w:rPr>
        <w:t xml:space="preserve"> w Krzelowie</w:t>
      </w:r>
    </w:p>
    <w:p>
      <w:pPr>
        <w:tabs>
          <w:tab w:val="left" w:pos="142"/>
          <w:tab w:val="left" w:pos="284"/>
          <w:tab w:val="left" w:pos="709"/>
          <w:tab w:val="left" w:pos="851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Krzelów 39, 28-340 Sędziszów</w:t>
      </w:r>
    </w:p>
    <w:p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zamkniętych kopertach  z dopisanym tytułem: </w:t>
      </w:r>
    </w:p>
    <w:p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„Utworzenie i wsparcie funkcjonowania Branżowego Centrum Umiejętności  w dziedzinie mechanizacji rolnictwa w Zespole Szkół Centrum Kształcenia </w:t>
      </w:r>
      <w:r>
        <w:rPr>
          <w:rFonts w:hint="default" w:asciiTheme="minorHAnsi" w:hAnsiTheme="minorHAnsi" w:cstheme="minorHAnsi"/>
          <w:sz w:val="22"/>
          <w:szCs w:val="22"/>
          <w:lang w:val="pl-PL"/>
        </w:rPr>
        <w:t>Rolniczego</w:t>
      </w:r>
      <w:r>
        <w:rPr>
          <w:rFonts w:asciiTheme="minorHAnsi" w:hAnsiTheme="minorHAnsi" w:cstheme="minorHAnsi"/>
          <w:sz w:val="22"/>
          <w:szCs w:val="22"/>
        </w:rPr>
        <w:t xml:space="preserve"> w Krzelowie”. 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5"/>
        <w:rPr>
          <w:rFonts w:asciiTheme="minorHAnsi" w:hAnsiTheme="minorHAnsi" w:cstheme="minorHAnsi"/>
          <w:sz w:val="22"/>
          <w:szCs w:val="22"/>
        </w:rPr>
      </w:pPr>
    </w:p>
    <w:p>
      <w:pPr>
        <w:pStyle w:val="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VIII.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Załączniki </w:t>
      </w:r>
    </w:p>
    <w:p>
      <w:pPr>
        <w:pStyle w:val="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Formularz ofertowy;</w:t>
      </w:r>
    </w:p>
    <w:p>
      <w:pPr>
        <w:pStyle w:val="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Wzór listu intencyjnego. </w:t>
      </w:r>
    </w:p>
    <w:p>
      <w:pPr>
        <w:pStyle w:val="5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</w:p>
    <w:sectPr>
      <w:headerReference r:id="rId5" w:type="default"/>
      <w:footerReference r:id="rId6" w:type="default"/>
      <w:pgSz w:w="11906" w:h="16838"/>
      <w:pgMar w:top="1417" w:right="1417" w:bottom="1417" w:left="1417" w:header="142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0254199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mbria" w:hAnsi="Cambria"/>
        <w:sz w:val="20"/>
      </w:rPr>
      <w:drawing>
        <wp:inline distT="0" distB="0" distL="0" distR="0">
          <wp:extent cx="576072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D7ABE"/>
    <w:multiLevelType w:val="multilevel"/>
    <w:tmpl w:val="140D7ABE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43683D7E"/>
    <w:multiLevelType w:val="multilevel"/>
    <w:tmpl w:val="43683D7E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B3FCD"/>
    <w:multiLevelType w:val="multilevel"/>
    <w:tmpl w:val="461B3FCD"/>
    <w:lvl w:ilvl="0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5FD37F4D"/>
    <w:multiLevelType w:val="multilevel"/>
    <w:tmpl w:val="5FD37F4D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78401D3"/>
    <w:multiLevelType w:val="multilevel"/>
    <w:tmpl w:val="678401D3"/>
    <w:lvl w:ilvl="0" w:tentative="0">
      <w:start w:val="1"/>
      <w:numFmt w:val="bullet"/>
      <w:lvlText w:val=""/>
      <w:lvlJc w:val="left"/>
      <w:pPr>
        <w:ind w:left="114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5">
    <w:nsid w:val="754F2F98"/>
    <w:multiLevelType w:val="multilevel"/>
    <w:tmpl w:val="754F2F9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86838"/>
    <w:multiLevelType w:val="multilevel"/>
    <w:tmpl w:val="7DA86838"/>
    <w:lvl w:ilvl="0" w:tentative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B4BDA"/>
    <w:multiLevelType w:val="multilevel"/>
    <w:tmpl w:val="7E5B4BDA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F22143B"/>
    <w:multiLevelType w:val="multilevel"/>
    <w:tmpl w:val="7F22143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2A"/>
    <w:rsid w:val="00067D26"/>
    <w:rsid w:val="000953FD"/>
    <w:rsid w:val="000E644E"/>
    <w:rsid w:val="000F0F4C"/>
    <w:rsid w:val="001828CB"/>
    <w:rsid w:val="00186443"/>
    <w:rsid w:val="001A2549"/>
    <w:rsid w:val="001A404B"/>
    <w:rsid w:val="001F5773"/>
    <w:rsid w:val="00207C8D"/>
    <w:rsid w:val="00207CCA"/>
    <w:rsid w:val="002165FA"/>
    <w:rsid w:val="002C1085"/>
    <w:rsid w:val="002D41A2"/>
    <w:rsid w:val="00340442"/>
    <w:rsid w:val="00345D2A"/>
    <w:rsid w:val="00347106"/>
    <w:rsid w:val="00352E88"/>
    <w:rsid w:val="003A3151"/>
    <w:rsid w:val="00435620"/>
    <w:rsid w:val="0045507A"/>
    <w:rsid w:val="004E6C63"/>
    <w:rsid w:val="005120B2"/>
    <w:rsid w:val="0052341B"/>
    <w:rsid w:val="00577FB1"/>
    <w:rsid w:val="00601295"/>
    <w:rsid w:val="00611BAF"/>
    <w:rsid w:val="00646829"/>
    <w:rsid w:val="006B3F91"/>
    <w:rsid w:val="007156BC"/>
    <w:rsid w:val="00730D1C"/>
    <w:rsid w:val="007506CF"/>
    <w:rsid w:val="0079668E"/>
    <w:rsid w:val="00817808"/>
    <w:rsid w:val="0082701C"/>
    <w:rsid w:val="00867742"/>
    <w:rsid w:val="00870AFD"/>
    <w:rsid w:val="00875C24"/>
    <w:rsid w:val="008D2E9D"/>
    <w:rsid w:val="00925B9A"/>
    <w:rsid w:val="00963708"/>
    <w:rsid w:val="009B4DA4"/>
    <w:rsid w:val="009C308F"/>
    <w:rsid w:val="00A0045E"/>
    <w:rsid w:val="00A331B8"/>
    <w:rsid w:val="00A6241A"/>
    <w:rsid w:val="00A97D9E"/>
    <w:rsid w:val="00AA0779"/>
    <w:rsid w:val="00AC63EB"/>
    <w:rsid w:val="00AE7B7A"/>
    <w:rsid w:val="00B04D30"/>
    <w:rsid w:val="00B25742"/>
    <w:rsid w:val="00B33E2B"/>
    <w:rsid w:val="00B50EFB"/>
    <w:rsid w:val="00B61359"/>
    <w:rsid w:val="00C17A56"/>
    <w:rsid w:val="00C44F5F"/>
    <w:rsid w:val="00C6204E"/>
    <w:rsid w:val="00CC3866"/>
    <w:rsid w:val="00CF5B66"/>
    <w:rsid w:val="00D37F73"/>
    <w:rsid w:val="00D5747C"/>
    <w:rsid w:val="00DF450C"/>
    <w:rsid w:val="00E168AC"/>
    <w:rsid w:val="00E630A5"/>
    <w:rsid w:val="00E66CE9"/>
    <w:rsid w:val="00E768D1"/>
    <w:rsid w:val="00E80949"/>
    <w:rsid w:val="00E92712"/>
    <w:rsid w:val="00EB6DD0"/>
    <w:rsid w:val="00EC13BF"/>
    <w:rsid w:val="00EE23BE"/>
    <w:rsid w:val="00F5722F"/>
    <w:rsid w:val="00F630B7"/>
    <w:rsid w:val="00F64C9E"/>
    <w:rsid w:val="00F72BC8"/>
    <w:rsid w:val="00F93FD3"/>
    <w:rsid w:val="00F9407E"/>
    <w:rsid w:val="00FA37B7"/>
    <w:rsid w:val="00FA70EB"/>
    <w:rsid w:val="00FA7CB5"/>
    <w:rsid w:val="00FB12BD"/>
    <w:rsid w:val="00FC7624"/>
    <w:rsid w:val="00FE413F"/>
    <w:rsid w:val="00FF11AF"/>
    <w:rsid w:val="165B2E3B"/>
    <w:rsid w:val="224E7F27"/>
    <w:rsid w:val="4B053791"/>
    <w:rsid w:val="5B30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jc w:val="center"/>
      <w:outlineLvl w:val="0"/>
    </w:pPr>
    <w:rPr>
      <w:b/>
      <w:bCs/>
      <w:lang w:val="zh-CN" w:eastAsia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0"/>
    <w:uiPriority w:val="0"/>
    <w:pPr>
      <w:jc w:val="both"/>
    </w:pPr>
  </w:style>
  <w:style w:type="paragraph" w:styleId="6">
    <w:name w:val="footer"/>
    <w:basedOn w:val="1"/>
    <w:link w:val="13"/>
    <w:unhideWhenUsed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2"/>
    <w:unhideWhenUsed/>
    <w:uiPriority w:val="99"/>
    <w:pPr>
      <w:tabs>
        <w:tab w:val="center" w:pos="4536"/>
        <w:tab w:val="right" w:pos="9072"/>
      </w:tabs>
    </w:pPr>
  </w:style>
  <w:style w:type="character" w:styleId="8">
    <w:name w:val="Hyperlink"/>
    <w:basedOn w:val="3"/>
    <w:unhideWhenUsed/>
    <w:uiPriority w:val="99"/>
    <w:rPr>
      <w:color w:val="0000FF"/>
      <w:u w:val="single"/>
    </w:rPr>
  </w:style>
  <w:style w:type="character" w:customStyle="1" w:styleId="9">
    <w:name w:val="Nagłówek 1 Znak"/>
    <w:basedOn w:val="3"/>
    <w:link w:val="2"/>
    <w:uiPriority w:val="0"/>
    <w:rPr>
      <w:rFonts w:ascii="Times New Roman" w:hAnsi="Times New Roman" w:eastAsia="Times New Roman" w:cs="Times New Roman"/>
      <w:b/>
      <w:bCs/>
      <w:sz w:val="24"/>
      <w:szCs w:val="24"/>
      <w:lang w:val="zh-CN" w:eastAsia="zh-CN"/>
    </w:rPr>
  </w:style>
  <w:style w:type="character" w:customStyle="1" w:styleId="10">
    <w:name w:val="Tekst podstawowy Znak"/>
    <w:basedOn w:val="3"/>
    <w:link w:val="5"/>
    <w:uiPriority w:val="0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agłówek Znak"/>
    <w:basedOn w:val="3"/>
    <w:link w:val="7"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3">
    <w:name w:val="Stopka Znak"/>
    <w:basedOn w:val="3"/>
    <w:link w:val="6"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4">
    <w:name w:val="Nierozpoznana wzmianka1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markedcontent"/>
    <w:basedOn w:val="3"/>
    <w:uiPriority w:val="0"/>
  </w:style>
  <w:style w:type="character" w:customStyle="1" w:styleId="16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73051-7390-4D15-862B-2D753B27DC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1319</Words>
  <Characters>7918</Characters>
  <Lines>65</Lines>
  <Paragraphs>18</Paragraphs>
  <TotalTime>26</TotalTime>
  <ScaleCrop>false</ScaleCrop>
  <LinksUpToDate>false</LinksUpToDate>
  <CharactersWithSpaces>9219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2022-11-15T11:25:00Z</dcterms:created>
  <dc:creator>Magdalena Maciejczyk</dc:creator>
  <cp:lastModifiedBy>Anna Szymańska</cp:lastModifiedBy>
  <cp:lastPrinted>2022-11-10T11:29:00Z</cp:lastPrinted>
  <dcterms:modified xsi:type="dcterms:W3CDTF">2023-09-01T18:12:18Z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1045-12.2.0.13201</vt:lpwstr>
  </property>
  <property fmtid="{D5CDD505-2E9C-101B-9397-08002B2CF9AE}" pid="3" name="ICV">
    <vt:lpwstr>D421E5826F3547CBBC2EE691977AFD1A_13</vt:lpwstr>
  </property>
</Properties>
</file>