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OGŁOSZENIE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OTWARTYM NABORZE PARTNERA DO WSPÓŁPRACY W CELU REALIZACJI PROJEKTU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pn. : „Utworzenie i wsparcie funkcjonowania Branżowego Centrum Umiejętności w dziedzinie mechanizacji rolnictwa w Zespole Szkół Centrum Kształcenia </w:t>
      </w:r>
      <w:r>
        <w:rPr>
          <w:rFonts w:hint="default" w:asciiTheme="minorHAnsi" w:hAnsiTheme="minorHAnsi" w:cstheme="minorHAnsi"/>
          <w:i/>
          <w:iCs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Krzelowie”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Zarząd Powiatu Jędrzejowskiego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ul. 11 listopada 83, 28-300 Jędrzejów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Powiat Jędrzejów – jako organ prowadzący Zespół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sz w:val="22"/>
          <w:szCs w:val="22"/>
        </w:rPr>
        <w:t xml:space="preserve"> w Krzelowie ogłasza otwarty nabór partnera do wspólnego przygotowania i realizacji projektu pn. „Utworzenie i wsparcie funkcjonowania Branżowego Centrum Umiejętności w dziedzinie mechanizacji rolnictwa w Zespole Szkół Centrum Kształcenia Praktycznego w Krzelowie” w ramach Krajowego Planu Odbudowy i Zwiększania Odporności w Komponencie A „Odporność i konkurencyjność gospodarki”, jako inwestycja A.3.1.1 „Wsparcie rozwoju nowoczesnego kształcenia zawodowego, szkolnictwa wyższego oraz uczenia się przez całe życie”. </w:t>
      </w:r>
    </w:p>
    <w:p>
      <w:pPr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>
      <w:pPr>
        <w:pStyle w:val="11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przy opracowaniu oraz realizacji projektu przygotowywanego w ramach konkursu: „Utworzenie i wsparcie funkcjonowania 120 branżowych centrów umiejętności (BCU), realizujących koncepcję centrów doskonałości zawodowej (CoVEs)”</w:t>
      </w:r>
    </w:p>
    <w:p>
      <w:pPr>
        <w:pStyle w:val="11"/>
        <w:jc w:val="both"/>
        <w:rPr>
          <w:rStyle w:val="15"/>
          <w:rFonts w:asciiTheme="minorHAnsi" w:hAnsiTheme="minorHAnsi" w:cstheme="minorHAnsi"/>
          <w:sz w:val="22"/>
          <w:szCs w:val="22"/>
        </w:rPr>
      </w:pPr>
      <w:r>
        <w:rPr>
          <w:rStyle w:val="15"/>
          <w:rFonts w:asciiTheme="minorHAnsi" w:hAnsiTheme="minorHAnsi" w:cstheme="minorHAnsi"/>
          <w:sz w:val="22"/>
          <w:szCs w:val="22"/>
        </w:rPr>
        <w:t>Przedsięwzięcie będzie zrealizowane w obowiązkowym Partnerstwie zgodnie z przyjętymi zasadami regulaminu konkursu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15"/>
          <w:rFonts w:asciiTheme="minorHAnsi" w:hAnsiTheme="minorHAnsi" w:cstheme="minorHAnsi"/>
          <w:sz w:val="22"/>
          <w:szCs w:val="22"/>
        </w:rPr>
        <w:t xml:space="preserve">Organ prowadzący szkołę prowadzącą kształcenie zawodowe (Lider) oraz podmiot branżowy, o którym mowa w pkt. II ogłoszenia. 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 </w:t>
      </w:r>
    </w:p>
    <w:p>
      <w:pPr>
        <w:pStyle w:val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pn.: „Utworzenie i wsparcie funkcjonowania 120 branżowych centrów umiejętności (BCU), realizujących koncepcję centrów doskonałości zawodowej (CoVEs) – konkurs uzupełniający”, zamieszczonym na stronie </w:t>
      </w:r>
      <w:r>
        <w:fldChar w:fldCharType="begin"/>
      </w:r>
      <w:r>
        <w:instrText xml:space="preserve"> HYPERLINK "https://www.frse.org.pl/kpo-bcu-wnioskowanie-trzeci-nabor" </w:instrText>
      </w:r>
      <w:r>
        <w:fldChar w:fldCharType="separate"/>
      </w:r>
      <w:r>
        <w:rPr>
          <w:rStyle w:val="8"/>
          <w:rFonts w:asciiTheme="minorHAnsi" w:hAnsiTheme="minorHAnsi" w:cstheme="minorHAnsi"/>
        </w:rPr>
        <w:t>https://www.frse.org.pl/kpo-bcu-wnioskowanie-trzeci-nabor</w:t>
      </w:r>
      <w:r>
        <w:rPr>
          <w:rStyle w:val="8"/>
          <w:rFonts w:asciiTheme="minorHAnsi" w:hAnsiTheme="minorHAnsi" w:cstheme="minorHAnsi"/>
        </w:rPr>
        <w:fldChar w:fldCharType="end"/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PLANOWANY TERMIN REALIZACJI PROEJKTU: </w:t>
      </w:r>
    </w:p>
    <w:p>
      <w:pPr>
        <w:pStyle w:val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regulaminem Konkursu zamieszczonym na stronie  </w:t>
      </w:r>
      <w:r>
        <w:fldChar w:fldCharType="begin"/>
      </w:r>
      <w:r>
        <w:instrText xml:space="preserve"> HYPERLINK "https://www.frse.org.pl/kpo-bcu-wnioskowanie-trzeci-nabor" </w:instrText>
      </w:r>
      <w:r>
        <w:fldChar w:fldCharType="separate"/>
      </w:r>
      <w:r>
        <w:rPr>
          <w:rStyle w:val="8"/>
          <w:rFonts w:asciiTheme="minorHAnsi" w:hAnsiTheme="minorHAnsi" w:cstheme="minorHAnsi"/>
        </w:rPr>
        <w:t>https://www.frse.org.pl/kpo-bcu-wnioskowanie-trzeci-nabor</w:t>
      </w:r>
      <w:r>
        <w:rPr>
          <w:rStyle w:val="8"/>
          <w:rFonts w:asciiTheme="minorHAnsi" w:hAnsiTheme="minorHAnsi" w:cstheme="minorHAnsi"/>
        </w:rPr>
        <w:fldChar w:fldCharType="end"/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OBLIGATORYJNE WYMAGANIA WOBEC PARTNERA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branżowy o ogólnopolskim zasięgu działania, co wynika ze statutu tego podmiotu albo spółka skarbu państwa albo przedsiębiorstwo państwowe,</w:t>
      </w:r>
    </w:p>
    <w:p>
      <w:pPr>
        <w:pStyle w:val="1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funkcjonujące przed 1 stycznia 2023 r., właściwe dla danej dziedziny, której dotyczy Konkurs,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zwane dalej „organizacją branżową”.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branżowy o ogólnopolskim zasięgu działania na potrzeby Konkursu rozumiany jest jako,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działające na terenie całego kraju (co wynika ze statutu tego podmiotu według stanu na 1 stycznia 2023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r.), właściwe dla danej dziedziny, której dotyczy Konkurs: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organizację lub stowarzyszenie pracodawców albo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samorząd gospodarczy lub inną organizację gospodarczą albo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stowarzyszenie zrzeszające osoby wykonujące określony zawód lub zawody pokrewne albo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samorząd zawodowy zrzeszający osoby wykonujące określony zawód lub zawody pokrewne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7 kwietnia 1989 r. – Prawo o stowarzyszeniach (Dz. U. z 2020 r. poz. 2261), z tym że stowarzyszenie musi być wpisane do Krajowego Rejestru Sądowego,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30 maja 1989 r. o izbach gospodarczych (Dz. U. z 2019 r. poz. 579),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23 maja 1991 r. o organizacjach pracodawców (Dz.U. z 2022 r. poz. 97),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22 marca 1989 r. o rzemiośle (Dz. U. z 2020 r. poz. 2159, z późn. zm.),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regulującej funkcjonowanie samorządu zawodowego, w tym samorządu zawodu zaufania publicznego oraz samorządu zawodu służby publicznej.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właściwy dla danej dziedziny podmiot branżowy rozumie się podmiot: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który ma ogólnopolski zasięg działania określony w statucie (według stanu na 1 stycznia 2023 r.),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który posiada osobowość prawną,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którego zakres działalności określony w statucie (według stanu na 1 stycznia 2023 r.) obejmuje daną dziedzinę oraz który prowadzi działalność statutową w tej dziedzinie. Za spełniające to kryterium nie uznaje się podmiotów, których działalność jest przekrojowa dla wszystkich dziedzin, np. organizacje działające w obszarze BHP są właściwe wyłącznie dla dziedziny „Bezpieczeństwo i higiena pracy”. Ostateczny odbiorca wsparcia do wniosku o objęcie wsparciem dołączy dokument (statut) potwierdzający spełnienie warunku dotyczącego właściwości w danej dziedzinie,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który działa na podstawie:</w:t>
      </w:r>
    </w:p>
    <w:p>
      <w:pPr>
        <w:pStyle w:val="1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7 kwietnia 1989 r. – Prawo o stowarzyszeniach (Dz. U. z 2020 r. poz. 2261), z tym że stowarzyszenie musi być wpisane do Krajowego Rejestru Sądowego lub</w:t>
      </w:r>
    </w:p>
    <w:p>
      <w:pPr>
        <w:pStyle w:val="1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30 maja 1989 r. o izbach gospodarczych (Dz. U. z 2019 r. poz. 579), lub</w:t>
      </w:r>
    </w:p>
    <w:p>
      <w:pPr>
        <w:pStyle w:val="1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23 maja 1991 r. o organizacjach pracodawców (Dz. U. z 2022 r. poz. 97), lub</w:t>
      </w:r>
    </w:p>
    <w:p>
      <w:pPr>
        <w:pStyle w:val="1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22 marca 1989 r. o rzemiośle (Dz. U. z 2020 r. poz. 2159,z późn. zm.),</w:t>
      </w:r>
    </w:p>
    <w:p>
      <w:pPr>
        <w:pStyle w:val="1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regulującej funkcjonowanie samorządu zawodowego, w tym samorządu zawodu zaufania publicznego oraz samorządu zawodu służby publicznej.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Przez spółkę skarbu państwa rozumie się spółkę z udziałem Skarbu Państwa, w której Skarb Państwa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 największy pakiet akcji lub udziałów.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Przez spółkę skarbu państwa na potrzeby Konkursu rozumie się również spółkę zależną, w której spółka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udziałem Skarbu Państwa, o której mowa powyżej, ma największy pakiet akcji lub udziałów.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Przez przedsiębiorstwo państwowe rozumie się przedsiębiorstwo, o którym mowa w ustawie z dnia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 września 1981 r. o przedsiębiorstwach państwowych (Dz. U. z 2021 r. poz. 1317, z późn. zm.) oraz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innych przepisach rangi ustawowej.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Powiat Jędrzejowski jako organ prowadzący </w:t>
      </w:r>
      <w:r>
        <w:rPr>
          <w:rStyle w:val="15"/>
          <w:rFonts w:asciiTheme="minorHAnsi" w:hAnsiTheme="minorHAnsi" w:cstheme="minorHAnsi"/>
          <w:sz w:val="22"/>
          <w:szCs w:val="22"/>
        </w:rPr>
        <w:t>szkołę prowadzącą kształcenie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15"/>
          <w:rFonts w:asciiTheme="minorHAnsi" w:hAnsiTheme="minorHAnsi" w:cstheme="minorHAnsi"/>
          <w:sz w:val="22"/>
          <w:szCs w:val="22"/>
        </w:rPr>
        <w:t>zawodowe w Zespole Szkół Centrum Kształcenia Praktycznego w Krzelowie, jako Lider,</w:t>
      </w:r>
      <w:r>
        <w:rPr>
          <w:rFonts w:asciiTheme="minorHAnsi" w:hAnsiTheme="minorHAnsi" w:cstheme="minorHAnsi"/>
          <w:sz w:val="22"/>
          <w:szCs w:val="22"/>
        </w:rPr>
        <w:t xml:space="preserve"> wyłoni jednego obowiązkowego Partnera branżowego w ramach niniejszego naboru.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Lider w przedsięwzięciu przewiduje możliwość pozyskania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DODATKOWYCH DOBROWOLNYCH PARNTERÓW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właściwych dla danej dziedziny - mechanizacji rolnictwa </w:t>
      </w:r>
      <w:r>
        <w:rPr>
          <w:rFonts w:asciiTheme="minorHAnsi" w:hAnsiTheme="minorHAnsi" w:cstheme="minorHAnsi"/>
          <w:sz w:val="22"/>
          <w:szCs w:val="22"/>
        </w:rPr>
        <w:t>np. innych organizacji branżowych, instytutów badawczych, ośrodków badawczo-rozwojowych, uczelni prowadzących kształcenie na kierunkach właściwych dla danej dziedziny, na zasadach ogólnych dotyczących projektów finansowanych z UE. Zasięg terytorialny działania partnerów dodatkowych nie musi obejmować całego kraju.</w:t>
      </w:r>
    </w:p>
    <w:p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OPIS DZIAŁAŃ I ZAKRES TEMATYCZNY PROJEKTU 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Utworzenie i wsparcie BCU w dziedzinie mechanizacji rolnictwa odbędzie się poprzez realizację następujących zadań: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działania inwestycyjne takie jak: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pStyle w:val="5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rozbudowa istniejącej infrastruktury na potrzeby BCU i/lub </w:t>
      </w:r>
    </w:p>
    <w:p>
      <w:pPr>
        <w:pStyle w:val="5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przebudowa istniejącej infrastruktury na potrzeby BCU i/lub </w:t>
      </w:r>
    </w:p>
    <w:p>
      <w:pPr>
        <w:pStyle w:val="5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remont (adaptacja) istniejącej infrastruktury na potrzeby BCU </w:t>
      </w:r>
    </w:p>
    <w:p>
      <w:pPr>
        <w:pStyle w:val="5"/>
        <w:ind w:left="426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wraz z niezbędną do eksploatacji infrastrukturą wewnętrzną i instalacjami oraz wraz        z zagospodarowaniem otoczenia, zgodnie z ustawą z dnia 7 lipca 1994 r. Prawo budowlane (Dz. U. z 2021, poz. 2351 z późn. zm.) oraz z zachowaniem zasad działalności zrównoważonej środowiskowo, o których mowa w dokumentacji dostępnej na stronie DNSH - zasada nieczynienia znaczącej szkody środowisku (do no significant harm) - Krajowy Plan Odbudowy - Portal Gov.pl (www.gov.pl), zwanej zasadą DNSH1 </w:t>
      </w:r>
    </w:p>
    <w:p>
      <w:pPr>
        <w:pStyle w:val="5"/>
        <w:ind w:left="426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zakup wyposażenia</w:t>
      </w:r>
      <w:r>
        <w:rPr>
          <w:rFonts w:asciiTheme="minorHAnsi" w:hAnsiTheme="minorHAnsi" w:cstheme="minorHAnsi"/>
          <w:sz w:val="22"/>
          <w:szCs w:val="22"/>
        </w:rPr>
        <w:t xml:space="preserve"> rozumianego w szczególności jako: maszyny, sprzęt, urządzenia techniczne i materiały eksploatacyjne w zakresie związanym z funkcjonowaniem centrów, </w:t>
      </w:r>
    </w:p>
    <w:p>
      <w:pPr>
        <w:pStyle w:val="5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utworzenie struktury instytucjonalnej</w:t>
      </w:r>
      <w:r>
        <w:rPr>
          <w:rFonts w:asciiTheme="minorHAnsi" w:hAnsiTheme="minorHAnsi" w:cstheme="minorHAnsi"/>
          <w:sz w:val="22"/>
          <w:szCs w:val="22"/>
        </w:rPr>
        <w:t xml:space="preserve"> rozumianej jako wpisanie BCU do przepisów prawa oświatowego, powołanie Rady BCU, </w:t>
      </w:r>
    </w:p>
    <w:p>
      <w:pPr>
        <w:pStyle w:val="5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zatrudnienie pracowników centrum</w:t>
      </w:r>
      <w:r>
        <w:rPr>
          <w:rFonts w:asciiTheme="minorHAnsi" w:hAnsiTheme="minorHAnsi" w:cstheme="minorHAnsi"/>
          <w:sz w:val="22"/>
          <w:szCs w:val="22"/>
        </w:rPr>
        <w:t xml:space="preserve">, w tym trenerów i szkoleniowców, przygotowanie dokumentacji programowej dla szkoleń i kursów realizowanych w centrum. </w:t>
      </w:r>
    </w:p>
    <w:p>
      <w:pPr>
        <w:pStyle w:val="5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funkcjonowania BCU będzie obejmowało realizację działań w czterech obszarach:</w:t>
      </w:r>
    </w:p>
    <w:p>
      <w:pPr>
        <w:pStyle w:val="5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edukacyjno-szkoleniowa, </w:t>
      </w:r>
    </w:p>
    <w:p>
      <w:pPr>
        <w:pStyle w:val="5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integrująco-wspierająca, </w:t>
      </w:r>
    </w:p>
    <w:p>
      <w:pPr>
        <w:pStyle w:val="5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innowacyjno-rozwojowa, </w:t>
      </w:r>
    </w:p>
    <w:p>
      <w:pPr>
        <w:pStyle w:val="5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działalność doradczo-promocyjna.</w:t>
      </w:r>
    </w:p>
    <w:p>
      <w:pPr>
        <w:pStyle w:val="5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PLANOWANY ZAKRES DZIAŁAŃ DLA PARTNERA: </w:t>
      </w:r>
    </w:p>
    <w:p>
      <w:pPr>
        <w:pStyle w:val="1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pStyle w:val="11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</w:t>
      </w:r>
    </w:p>
    <w:p>
      <w:pPr>
        <w:pStyle w:val="11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Uczestniczenie w realizacji projektu na każdym jego etapie, od przygotowania wraz z wnioskodawcą wniosku o dofinansowanie projektu, poprzez wspólną realizację zadań merytorycznych, wspieranie zarządzania projektem, do współudziału w przygotowaniu dokumentów sprawozdawczych wskazanych przez instytucję finansującą. </w:t>
      </w:r>
    </w:p>
    <w:p>
      <w:pPr>
        <w:pStyle w:val="11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w zakresie działań informacyjno-promocyjnych projektu, zgodnie z obowiązującymi wytycznymi Projektu.</w:t>
      </w:r>
    </w:p>
    <w:p>
      <w:pPr>
        <w:pStyle w:val="11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Wniesienie do projektu niezbędnego potencjału kadrowego, organizacyjnego, technicznego i finansowego. </w:t>
      </w:r>
    </w:p>
    <w:p>
      <w:pPr>
        <w:pStyle w:val="11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działania zlecone przez Lidera Projektu niezbędne do osiągnięcia i należytego wykonania projektu.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KRYTERIA WYBORU PARTNERA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KRYTERIUM OBLIGATORYJNE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podmiot branżowy o ogólnopolskim zasięgu działania, co wynika ze statutu tego podmiotu albo spółka skarbu państwa albo przedsiębiorstwo państwowe,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9405656"/>
    </w:p>
    <w:p>
      <w:pPr>
        <w:pStyle w:val="11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funkcjonujące przed 1 stycznia 2023 r., właściwe dla danej dziedziny, której dotyczy Konkurs, zwane dalej „organizacją branżową”.</w:t>
      </w:r>
    </w:p>
    <w:p>
      <w:pPr>
        <w:pStyle w:val="11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branżowy o ogólnopolskim zasięgu działania na potrzeby Konkursu rozumiany jest jako, działające na terenie całego kraju (co wynika ze statutu tego podmiotu według stanu na 1 stycznia 2023 r.), właściwe dla danej dziedziny, której dotyczy Konkurs: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organizację lub stowarzyszenie pracodawców albo</w:t>
      </w:r>
    </w:p>
    <w:p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samorząd gospodarczy lub inną organizację gospodarczą albo</w:t>
      </w:r>
    </w:p>
    <w:p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stowarzyszenie zrzeszające osoby wykonujące określony zawód lub zawody pokrewne albo</w:t>
      </w:r>
    </w:p>
    <w:p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samorząd zawodowy zrzeszający osoby wykonujące określony zawód lub zawody pokrewne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które działają na podstawie odpowiednio:</w:t>
      </w:r>
    </w:p>
    <w:p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7 kwietnia 1989 r. – Prawo o stowarzyszeniach (Dz. U. z 2020 r. poz. 2261), z tym że stowarzyszenie musi być wpisane do Krajowego Rejestru Sądowego,</w:t>
      </w:r>
    </w:p>
    <w:p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30 maja 1989 r. o izbach gospodarczych (Dz. U. z 2019 r. poz. 579),</w:t>
      </w:r>
    </w:p>
    <w:p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23 maja 1991 r. o organizacjach pracodawców (Dz.U. z 2022 r. poz. 97),</w:t>
      </w:r>
    </w:p>
    <w:p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z dnia 22 marca 1989 r. o rzemiośle (Dz. U. z 2020 r. poz. 2159, z późn. zm.),</w:t>
      </w:r>
    </w:p>
    <w:p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ustawy regulującej funkcjonowanie samorządu zawodowego, w tym samorządu zawodu zaufania publicznego oraz samorządu zawodu służby publicznej.</w:t>
      </w:r>
    </w:p>
    <w:p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bookmarkEnd w:id="0"/>
    <w:p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Podmiot właściwy dla danej dziedziny – mechanizacja rolnictwa. </w:t>
      </w:r>
    </w:p>
    <w:p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9403471"/>
    </w:p>
    <w:p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Spełnienie kryterium potwierdzone będzie poprzez załączenie dokumentu np. statutu potwierdzającego spełnienie warunków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spełniające kryterium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nie uznaje się podmiotów</w:t>
      </w:r>
      <w:r>
        <w:rPr>
          <w:rFonts w:asciiTheme="minorHAnsi" w:hAnsiTheme="minorHAnsi" w:cstheme="minorHAnsi"/>
          <w:sz w:val="22"/>
          <w:szCs w:val="22"/>
        </w:rPr>
        <w:t xml:space="preserve">, których działalność jest przekrojowa dla wszystkich dziedzin, np. organizacje działające w obszarze BHP są właściwe wyłącznie dla dziedziny „Bezpieczeństwo i higiena pracy”. </w:t>
      </w:r>
    </w:p>
    <w:p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KRYTERIUM DODATKOWE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Doświadczenie w realizacji przedsięwzięć/projektów/programów dotyczących zadań z zakresu mechanizacji rolnictwa: </w:t>
      </w:r>
    </w:p>
    <w:p>
      <w:pPr>
        <w:pStyle w:val="11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 niż 3 – 1 pkt</w:t>
      </w:r>
    </w:p>
    <w:p>
      <w:pPr>
        <w:pStyle w:val="11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Powyżej 3 do 5 – 2 pkt</w:t>
      </w:r>
    </w:p>
    <w:p>
      <w:pPr>
        <w:pStyle w:val="11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Powyżej 5 – 3 pkt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 Partnera w realizacji projektu nie jest gwarantowany i będzie on uzależniony od uzyskania dofinansowania ze środków KPO</w:t>
      </w:r>
    </w:p>
    <w:p>
      <w:pPr>
        <w:pStyle w:val="11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Wyniki naboru zostaną opublikowane na stronie internetowej organizatora. Informacja o wyborze/braku wyboru danej oferty zostanie również przekazana pisemnie oferentom. Decyzja ta będzie ostateczna.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>
      <w:pPr>
        <w:pStyle w:val="1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>
      <w:pPr>
        <w:pStyle w:val="1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>
      <w:pPr>
        <w:pStyle w:val="1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>
      <w:pPr>
        <w:pStyle w:val="11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>
      <w:pPr>
        <w:pStyle w:val="11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wypełnienie i podpisanie oświadczenia Partnera o niepodleganiu wykluczeniu                           z możliwości ubiegania się o dofinansowanie na podstawie przepisów art. 207 ust.                          4 ustawy z dnia 27 sierpnia 2009 r. o finansach publicznych (Dz. U. z 2022 r. poz. 1634 z późn. zm.);</w:t>
      </w:r>
    </w:p>
    <w:p>
      <w:pPr>
        <w:pStyle w:val="11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2" w:name="_Hlk118372748"/>
    </w:p>
    <w:p>
      <w:pPr>
        <w:pStyle w:val="11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statut, którego zakres działalności określony w statucie według stanu na 15 sierpnia 2022 r., obejmuje dziedzinę mechanizacji rolnictwa oraz który prowadzi działalność statutową w tej dziedzinie;</w:t>
      </w:r>
      <w:bookmarkEnd w:id="2"/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Dokumenty są składane w oryginale lub kopii poświadczonej za godność z oryginałem przez podmiot ubiegający się na wybór Partnera.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ubiegający się o wybór na Partnera zobowiązany jest wskazać w formularzu ofertowym osobę do reprezentowania go w naborze, a także w realizacji projektu, w tym w szczególności do podpisania listu intencyjnego i zawarcia umowy;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Oferty, w formie pisemnej, należy składać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 xml:space="preserve">22.09.2023 </w:t>
      </w:r>
      <w:r>
        <w:rPr>
          <w:rFonts w:asciiTheme="minorHAnsi" w:hAnsiTheme="minorHAnsi" w:cstheme="minorHAnsi"/>
          <w:sz w:val="22"/>
          <w:szCs w:val="22"/>
        </w:rPr>
        <w:t>pocztą lub osobiście na adres: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Zespół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sz w:val="22"/>
          <w:szCs w:val="22"/>
        </w:rPr>
        <w:t xml:space="preserve"> w Krzelowie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Krzelów 39, 28-340 Sędziszów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„Utworzenie i wsparcie funkcjonowania Branżowego Centrum Umiejętności  w dziedzinie mechanizacji rolnictwa w Zespole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 xml:space="preserve">Rolniczego </w:t>
      </w:r>
      <w:bookmarkStart w:id="3" w:name="_GoBack"/>
      <w:bookmarkEnd w:id="3"/>
      <w:r>
        <w:rPr>
          <w:rFonts w:asciiTheme="minorHAnsi" w:hAnsiTheme="minorHAnsi" w:cstheme="minorHAnsi"/>
          <w:sz w:val="22"/>
          <w:szCs w:val="22"/>
        </w:rPr>
        <w:t xml:space="preserve"> w Krzelowie”.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VIII.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Załączniki </w:t>
      </w: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Formularz ofertowy;</w:t>
      </w: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>
      <w:pPr>
        <w:pStyle w:val="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>
      <w:headerReference r:id="rId5" w:type="default"/>
      <w:footerReference r:id="rId6" w:type="default"/>
      <w:pgSz w:w="11906" w:h="16838"/>
      <w:pgMar w:top="1417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25419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mbria" w:hAnsi="Cambria"/>
        <w:sz w:val="20"/>
      </w:rPr>
      <w:drawing>
        <wp:inline distT="0" distB="0" distL="0" distR="0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7ABE"/>
    <w:multiLevelType w:val="multilevel"/>
    <w:tmpl w:val="140D7AB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7EA20C4"/>
    <w:multiLevelType w:val="multilevel"/>
    <w:tmpl w:val="17EA20C4"/>
    <w:lvl w:ilvl="0" w:tentative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3C68"/>
    <w:multiLevelType w:val="multilevel"/>
    <w:tmpl w:val="1BF53C6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925461"/>
    <w:multiLevelType w:val="multilevel"/>
    <w:tmpl w:val="1F92546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D45698"/>
    <w:multiLevelType w:val="multilevel"/>
    <w:tmpl w:val="35D45698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3D7E"/>
    <w:multiLevelType w:val="multilevel"/>
    <w:tmpl w:val="43683D7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3FCD"/>
    <w:multiLevelType w:val="multilevel"/>
    <w:tmpl w:val="461B3FCD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5DB2509E"/>
    <w:multiLevelType w:val="multilevel"/>
    <w:tmpl w:val="5DB2509E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5FD37F4D"/>
    <w:multiLevelType w:val="multilevel"/>
    <w:tmpl w:val="5FD37F4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65A552E"/>
    <w:multiLevelType w:val="multilevel"/>
    <w:tmpl w:val="665A552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78401D3"/>
    <w:multiLevelType w:val="multilevel"/>
    <w:tmpl w:val="678401D3"/>
    <w:lvl w:ilvl="0" w:tentative="0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>
    <w:nsid w:val="754D5DD7"/>
    <w:multiLevelType w:val="multilevel"/>
    <w:tmpl w:val="754D5DD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54F2F98"/>
    <w:multiLevelType w:val="multilevel"/>
    <w:tmpl w:val="754F2F9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86838"/>
    <w:multiLevelType w:val="multilevel"/>
    <w:tmpl w:val="7DA86838"/>
    <w:lvl w:ilvl="0" w:tentative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B4BDA"/>
    <w:multiLevelType w:val="multilevel"/>
    <w:tmpl w:val="7E5B4BD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F22143B"/>
    <w:multiLevelType w:val="multilevel"/>
    <w:tmpl w:val="7F2214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9"/>
  </w:num>
  <w:num w:numId="13">
    <w:abstractNumId w:val="6"/>
  </w:num>
  <w:num w:numId="14">
    <w:abstractNumId w:val="15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2A"/>
    <w:rsid w:val="00067D26"/>
    <w:rsid w:val="00087C72"/>
    <w:rsid w:val="000953FD"/>
    <w:rsid w:val="000E644E"/>
    <w:rsid w:val="000F0F4C"/>
    <w:rsid w:val="001828CB"/>
    <w:rsid w:val="001A2549"/>
    <w:rsid w:val="001A404B"/>
    <w:rsid w:val="001F5773"/>
    <w:rsid w:val="00207C8D"/>
    <w:rsid w:val="00207CCA"/>
    <w:rsid w:val="002165FA"/>
    <w:rsid w:val="002C1085"/>
    <w:rsid w:val="00340442"/>
    <w:rsid w:val="00345D2A"/>
    <w:rsid w:val="00347106"/>
    <w:rsid w:val="00352E88"/>
    <w:rsid w:val="003A3151"/>
    <w:rsid w:val="00435620"/>
    <w:rsid w:val="0045507A"/>
    <w:rsid w:val="004E6C63"/>
    <w:rsid w:val="005120B2"/>
    <w:rsid w:val="0052341B"/>
    <w:rsid w:val="00577FB1"/>
    <w:rsid w:val="00601295"/>
    <w:rsid w:val="00611BAF"/>
    <w:rsid w:val="00646829"/>
    <w:rsid w:val="006B3F91"/>
    <w:rsid w:val="007156BC"/>
    <w:rsid w:val="00730D1C"/>
    <w:rsid w:val="007506CF"/>
    <w:rsid w:val="0079668E"/>
    <w:rsid w:val="007E1850"/>
    <w:rsid w:val="007E35B7"/>
    <w:rsid w:val="00817808"/>
    <w:rsid w:val="0082701C"/>
    <w:rsid w:val="00867742"/>
    <w:rsid w:val="00870AFD"/>
    <w:rsid w:val="00875C24"/>
    <w:rsid w:val="008D2E9D"/>
    <w:rsid w:val="00925B9A"/>
    <w:rsid w:val="00963708"/>
    <w:rsid w:val="00990EB5"/>
    <w:rsid w:val="009B4DA4"/>
    <w:rsid w:val="009C308F"/>
    <w:rsid w:val="00A0045E"/>
    <w:rsid w:val="00A331B8"/>
    <w:rsid w:val="00A6241A"/>
    <w:rsid w:val="00A97D9E"/>
    <w:rsid w:val="00AC63EB"/>
    <w:rsid w:val="00AE3396"/>
    <w:rsid w:val="00AE7B7A"/>
    <w:rsid w:val="00B04D30"/>
    <w:rsid w:val="00B25742"/>
    <w:rsid w:val="00B33E2B"/>
    <w:rsid w:val="00B50EFB"/>
    <w:rsid w:val="00B61359"/>
    <w:rsid w:val="00C17A56"/>
    <w:rsid w:val="00C6204E"/>
    <w:rsid w:val="00CC3866"/>
    <w:rsid w:val="00CF5B66"/>
    <w:rsid w:val="00D37F73"/>
    <w:rsid w:val="00D5747C"/>
    <w:rsid w:val="00DF450C"/>
    <w:rsid w:val="00E168AC"/>
    <w:rsid w:val="00E5112B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C7624"/>
    <w:rsid w:val="00FE413F"/>
    <w:rsid w:val="00FF11AF"/>
    <w:rsid w:val="1EA10DE7"/>
    <w:rsid w:val="298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b/>
      <w:bCs/>
      <w:lang w:val="zh-CN" w:eastAsia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0"/>
    <w:pPr>
      <w:jc w:val="both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3"/>
    <w:unhideWhenUsed/>
    <w:uiPriority w:val="99"/>
    <w:rPr>
      <w:color w:val="0000FF"/>
      <w:u w:val="single"/>
    </w:rPr>
  </w:style>
  <w:style w:type="character" w:customStyle="1" w:styleId="9">
    <w:name w:val="Nagłówek 1 Znak"/>
    <w:basedOn w:val="3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zh-CN"/>
    </w:rPr>
  </w:style>
  <w:style w:type="character" w:customStyle="1" w:styleId="10">
    <w:name w:val="Tekst podstawowy Znak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agłówek Znak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3">
    <w:name w:val="Stopka Znak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4">
    <w:name w:val="Nierozpoznana wzmianka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markedcontent"/>
    <w:basedOn w:val="3"/>
    <w:qFormat/>
    <w:uiPriority w:val="0"/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051-7390-4D15-862B-2D753B27D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2160</Words>
  <Characters>12960</Characters>
  <Lines>108</Lines>
  <Paragraphs>30</Paragraphs>
  <TotalTime>41</TotalTime>
  <ScaleCrop>false</ScaleCrop>
  <LinksUpToDate>false</LinksUpToDate>
  <CharactersWithSpaces>15090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2022-11-15T11:25:00Z</dcterms:created>
  <dc:creator>Magdalena Maciejczyk</dc:creator>
  <cp:lastModifiedBy>Anna Szymańska</cp:lastModifiedBy>
  <cp:lastPrinted>2022-11-10T11:29:00Z</cp:lastPrinted>
  <dcterms:modified xsi:type="dcterms:W3CDTF">2023-09-01T18:02:15Z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673021B8402D4BDA85F8443DAE57AEC6_13</vt:lpwstr>
  </property>
</Properties>
</file>