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CD1567" w:rsidRDefault="00CD1567" w:rsidP="000B7EB3">
      <w:pPr>
        <w:keepNext/>
        <w:suppressAutoHyphens/>
        <w:jc w:val="right"/>
        <w:outlineLvl w:val="0"/>
        <w:rPr>
          <w:rFonts w:ascii="Arial" w:hAnsi="Arial" w:cs="Arial"/>
          <w:bCs/>
          <w:kern w:val="32"/>
          <w:sz w:val="20"/>
          <w:szCs w:val="20"/>
          <w:lang w:eastAsia="ar-SA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CD1567">
        <w:rPr>
          <w:rFonts w:ascii="Arial" w:hAnsi="Arial" w:cs="Arial"/>
          <w:bCs/>
          <w:kern w:val="32"/>
          <w:sz w:val="20"/>
          <w:szCs w:val="20"/>
          <w:lang w:eastAsia="ar-SA"/>
        </w:rPr>
        <w:t>Załącznik nr</w:t>
      </w:r>
      <w:r w:rsidR="000B7EB3">
        <w:rPr>
          <w:rFonts w:ascii="Arial" w:hAnsi="Arial" w:cs="Arial"/>
          <w:bCs/>
          <w:kern w:val="32"/>
          <w:sz w:val="20"/>
          <w:szCs w:val="20"/>
          <w:lang w:eastAsia="ar-SA"/>
        </w:rPr>
        <w:t xml:space="preserve"> 1</w:t>
      </w:r>
    </w:p>
    <w:p w14:paraId="6BCC2575" w14:textId="6C724C19" w:rsidR="00CD1567" w:rsidRPr="00CD1567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</w:t>
      </w:r>
    </w:p>
    <w:p w14:paraId="3A1D7EB5" w14:textId="596DF453" w:rsidR="00622395" w:rsidRPr="00CD1567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CD1567">
        <w:rPr>
          <w:rFonts w:ascii="Arial" w:hAnsi="Arial" w:cs="Arial"/>
          <w:b/>
          <w:sz w:val="22"/>
          <w:szCs w:val="22"/>
        </w:rPr>
        <w:t xml:space="preserve">  </w:t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  <w:r w:rsidR="00622395" w:rsidRPr="00CD1567">
        <w:rPr>
          <w:rFonts w:ascii="Arial" w:hAnsi="Arial" w:cs="Arial"/>
          <w:b/>
          <w:sz w:val="22"/>
          <w:szCs w:val="22"/>
        </w:rPr>
        <w:tab/>
      </w:r>
    </w:p>
    <w:p w14:paraId="1892C404" w14:textId="4EDD3AE2" w:rsidR="00622395" w:rsidRPr="00CD1567" w:rsidRDefault="00622395" w:rsidP="00D70113">
      <w:pPr>
        <w:jc w:val="center"/>
        <w:rPr>
          <w:rFonts w:ascii="Arial" w:hAnsi="Arial" w:cs="Arial"/>
          <w:sz w:val="22"/>
          <w:szCs w:val="22"/>
        </w:rPr>
      </w:pPr>
    </w:p>
    <w:p w14:paraId="6EB6E067" w14:textId="57220316" w:rsidR="00D70113" w:rsidRDefault="00D70113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  <w:r w:rsidRPr="00D70113">
        <w:rPr>
          <w:rFonts w:ascii="Arial" w:hAnsi="Arial" w:cs="Arial"/>
          <w:b/>
          <w:sz w:val="22"/>
          <w:szCs w:val="22"/>
        </w:rPr>
        <w:t>Opis przedmiotu zamówienia</w:t>
      </w:r>
    </w:p>
    <w:p w14:paraId="0D715F77" w14:textId="77777777" w:rsidR="000931C4" w:rsidRDefault="000931C4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581C430D" w14:textId="77777777" w:rsidR="000931C4" w:rsidRPr="00ED23C3" w:rsidRDefault="000931C4" w:rsidP="000931C4">
      <w:pPr>
        <w:pStyle w:val="Nagwek1"/>
        <w:numPr>
          <w:ilvl w:val="0"/>
          <w:numId w:val="39"/>
        </w:numPr>
        <w:spacing w:before="240" w:after="120" w:line="278" w:lineRule="auto"/>
      </w:pPr>
      <w:r w:rsidRPr="00ED23C3">
        <w:t>Szkolenie z zakresu Systemu Zarządzania Bezpieczeństwem Informacji (SZBI) – szkolenie dla pracowników</w:t>
      </w:r>
    </w:p>
    <w:p w14:paraId="4F45256F" w14:textId="77777777" w:rsidR="000931C4" w:rsidRDefault="000931C4" w:rsidP="000931C4">
      <w:pPr>
        <w:pStyle w:val="Akapitzlist"/>
        <w:numPr>
          <w:ilvl w:val="0"/>
          <w:numId w:val="22"/>
        </w:numPr>
        <w:spacing w:before="120" w:after="120" w:line="278" w:lineRule="auto"/>
      </w:pPr>
      <w:r w:rsidRPr="00ED23C3">
        <w:t>Przedmiot zamówienia</w:t>
      </w:r>
      <w:r w:rsidRPr="00ED23C3">
        <w:br/>
        <w:t>Przedmiotem zamówienia jest organizacja i przeprowadzenie szkolenia z zakresu bezpieczeństwa informacji oraz funkcjonowania Systemu Zarządzania Bezpieczeństwem Informacji (SZBI), skierowanego do pracowników Zamawiającego.</w:t>
      </w:r>
    </w:p>
    <w:p w14:paraId="2AB9F9C1" w14:textId="77777777" w:rsidR="000931C4" w:rsidRDefault="000931C4" w:rsidP="000931C4">
      <w:pPr>
        <w:pStyle w:val="Akapitzlist"/>
        <w:ind w:left="360"/>
      </w:pPr>
    </w:p>
    <w:p w14:paraId="3BAF2034" w14:textId="77777777" w:rsidR="000931C4" w:rsidRPr="00ED23C3" w:rsidRDefault="000931C4" w:rsidP="000931C4">
      <w:pPr>
        <w:pStyle w:val="Akapitzlist"/>
        <w:ind w:left="360"/>
      </w:pPr>
      <w:r w:rsidRPr="00ED23C3">
        <w:t xml:space="preserve">Szkolenie ma na celu podniesienie świadomości personelu w zakresie ochrony informacji, zagrożeń, obowiązków pracowniczych wynikających z przepisów prawa oraz </w:t>
      </w:r>
      <w:r>
        <w:t>norm i stadardów</w:t>
      </w:r>
      <w:r w:rsidRPr="00ED23C3">
        <w:t>.</w:t>
      </w:r>
    </w:p>
    <w:p w14:paraId="4873427B" w14:textId="77777777" w:rsidR="000931C4" w:rsidRPr="00ED23C3" w:rsidRDefault="000931C4" w:rsidP="000931C4">
      <w:pPr>
        <w:numPr>
          <w:ilvl w:val="0"/>
          <w:numId w:val="4"/>
        </w:numPr>
        <w:spacing w:after="160" w:line="278" w:lineRule="auto"/>
      </w:pPr>
      <w:r w:rsidRPr="00ED23C3">
        <w:t>Grupa docelowa</w:t>
      </w:r>
      <w:r w:rsidRPr="00ED23C3">
        <w:br/>
        <w:t>Szkolenie skierowane jest d</w:t>
      </w:r>
      <w:r>
        <w:t>la pracowników merytorycznych urzędu.</w:t>
      </w:r>
    </w:p>
    <w:p w14:paraId="08CA4F7D" w14:textId="6C01DA61" w:rsidR="000931C4" w:rsidRPr="00ED23C3" w:rsidRDefault="000931C4" w:rsidP="000931C4">
      <w:pPr>
        <w:spacing w:after="160"/>
      </w:pPr>
      <w:r w:rsidRPr="00ED23C3">
        <w:t xml:space="preserve">Liczba uczestników: </w:t>
      </w:r>
      <w:r>
        <w:t>109</w:t>
      </w:r>
      <w:r w:rsidRPr="00ED23C3">
        <w:t xml:space="preserve"> osób.</w:t>
      </w:r>
    </w:p>
    <w:p w14:paraId="545829FA" w14:textId="77777777" w:rsidR="000931C4" w:rsidRPr="00ED23C3" w:rsidRDefault="000931C4" w:rsidP="000931C4">
      <w:pPr>
        <w:numPr>
          <w:ilvl w:val="0"/>
          <w:numId w:val="6"/>
        </w:numPr>
        <w:spacing w:after="160" w:line="278" w:lineRule="auto"/>
      </w:pPr>
      <w:r w:rsidRPr="00ED23C3">
        <w:t>Cel szkolenia</w:t>
      </w:r>
      <w:r w:rsidRPr="00ED23C3">
        <w:br/>
        <w:t>Celem szkolenia jest:</w:t>
      </w:r>
    </w:p>
    <w:p w14:paraId="554F452B" w14:textId="77777777" w:rsidR="000931C4" w:rsidRPr="00ED23C3" w:rsidRDefault="000931C4" w:rsidP="000931C4">
      <w:pPr>
        <w:numPr>
          <w:ilvl w:val="0"/>
          <w:numId w:val="7"/>
        </w:numPr>
        <w:spacing w:after="160" w:line="278" w:lineRule="auto"/>
      </w:pPr>
      <w:r w:rsidRPr="00ED23C3">
        <w:t>podniesienie świadomości zagrożeń dla bezpieczeństwa informacji,</w:t>
      </w:r>
    </w:p>
    <w:p w14:paraId="5D1D6B4B" w14:textId="77777777" w:rsidR="000931C4" w:rsidRPr="00ED23C3" w:rsidRDefault="000931C4" w:rsidP="000931C4">
      <w:pPr>
        <w:numPr>
          <w:ilvl w:val="0"/>
          <w:numId w:val="7"/>
        </w:numPr>
        <w:spacing w:after="160" w:line="278" w:lineRule="auto"/>
      </w:pPr>
      <w:r w:rsidRPr="00ED23C3">
        <w:t>zapoznanie uczestników z zasadami ochrony danych i informacji w codziennej pracy,</w:t>
      </w:r>
    </w:p>
    <w:p w14:paraId="4CAA12EF" w14:textId="77777777" w:rsidR="000931C4" w:rsidRPr="00ED23C3" w:rsidRDefault="000931C4" w:rsidP="000931C4">
      <w:pPr>
        <w:numPr>
          <w:ilvl w:val="0"/>
          <w:numId w:val="7"/>
        </w:numPr>
        <w:spacing w:after="160" w:line="278" w:lineRule="auto"/>
      </w:pPr>
      <w:r w:rsidRPr="00ED23C3">
        <w:t>wskazanie odpowiedzialności i obowiązków pracowników wynikających z przepisów prawa i polityk wewnętrznych,</w:t>
      </w:r>
    </w:p>
    <w:p w14:paraId="33A529E0" w14:textId="77777777" w:rsidR="000931C4" w:rsidRPr="00ED23C3" w:rsidRDefault="000931C4" w:rsidP="000931C4">
      <w:pPr>
        <w:numPr>
          <w:ilvl w:val="0"/>
          <w:numId w:val="7"/>
        </w:numPr>
        <w:spacing w:after="160" w:line="278" w:lineRule="auto"/>
      </w:pPr>
      <w:r w:rsidRPr="00ED23C3">
        <w:t>minimalizacja ryzyka błędów pracowniczych prowadzących do incydentów bezpieczeństwa,</w:t>
      </w:r>
    </w:p>
    <w:p w14:paraId="6244420D" w14:textId="77777777" w:rsidR="000931C4" w:rsidRPr="00ED23C3" w:rsidRDefault="000931C4" w:rsidP="000931C4">
      <w:pPr>
        <w:numPr>
          <w:ilvl w:val="0"/>
          <w:numId w:val="7"/>
        </w:numPr>
        <w:spacing w:after="160" w:line="278" w:lineRule="auto"/>
      </w:pPr>
      <w:r w:rsidRPr="00ED23C3">
        <w:t>przygotowanie pracowników do prawidłowego reagowania na sytuacje naruszenia bezpieczeństwa informacji.</w:t>
      </w:r>
    </w:p>
    <w:p w14:paraId="6FA6D818" w14:textId="77777777" w:rsidR="000931C4" w:rsidRPr="00ED23C3" w:rsidRDefault="000931C4" w:rsidP="000931C4">
      <w:pPr>
        <w:numPr>
          <w:ilvl w:val="0"/>
          <w:numId w:val="8"/>
        </w:numPr>
        <w:spacing w:after="160" w:line="278" w:lineRule="auto"/>
      </w:pPr>
      <w:r w:rsidRPr="00ED23C3">
        <w:t>Zakres tematyczny szkolenia</w:t>
      </w:r>
      <w:r w:rsidRPr="00ED23C3">
        <w:br/>
        <w:t>Program szkolenia obejmuje co najmniej:</w:t>
      </w:r>
    </w:p>
    <w:p w14:paraId="6EBCF5B8" w14:textId="77777777" w:rsidR="000931C4" w:rsidRPr="00ED23C3" w:rsidRDefault="000931C4" w:rsidP="000931C4">
      <w:pPr>
        <w:spacing w:after="160"/>
      </w:pPr>
      <w:r w:rsidRPr="00ED23C3">
        <w:t>4.1. Podstawowe pojęcia bezpieczeństwa informacji:</w:t>
      </w:r>
    </w:p>
    <w:p w14:paraId="622B8E5A" w14:textId="77777777" w:rsidR="000931C4" w:rsidRPr="00ED23C3" w:rsidRDefault="000931C4" w:rsidP="000931C4">
      <w:pPr>
        <w:numPr>
          <w:ilvl w:val="0"/>
          <w:numId w:val="9"/>
        </w:numPr>
        <w:spacing w:after="160" w:line="278" w:lineRule="auto"/>
      </w:pPr>
      <w:r w:rsidRPr="00ED23C3">
        <w:t>Co to jest bezpieczeństwo informacji?</w:t>
      </w:r>
    </w:p>
    <w:p w14:paraId="3C00EBEF" w14:textId="77777777" w:rsidR="000931C4" w:rsidRPr="00ED23C3" w:rsidRDefault="000931C4" w:rsidP="000931C4">
      <w:pPr>
        <w:numPr>
          <w:ilvl w:val="0"/>
          <w:numId w:val="9"/>
        </w:numPr>
        <w:spacing w:after="160" w:line="278" w:lineRule="auto"/>
      </w:pPr>
      <w:r w:rsidRPr="00ED23C3">
        <w:t>Dane osobowe, informacje poufne, dane finansowe — co chronimy?</w:t>
      </w:r>
    </w:p>
    <w:p w14:paraId="0A68167B" w14:textId="77777777" w:rsidR="000931C4" w:rsidRPr="00ED23C3" w:rsidRDefault="000931C4" w:rsidP="000931C4">
      <w:pPr>
        <w:numPr>
          <w:ilvl w:val="0"/>
          <w:numId w:val="9"/>
        </w:numPr>
        <w:spacing w:after="160" w:line="278" w:lineRule="auto"/>
      </w:pPr>
      <w:r w:rsidRPr="00ED23C3">
        <w:t>Przykłady naruszeń bezpieczeństwa i ich konsekwencje.</w:t>
      </w:r>
    </w:p>
    <w:p w14:paraId="56331A50" w14:textId="77777777" w:rsidR="000931C4" w:rsidRPr="00ED23C3" w:rsidRDefault="000931C4" w:rsidP="000931C4">
      <w:pPr>
        <w:spacing w:after="160"/>
      </w:pPr>
      <w:r w:rsidRPr="00ED23C3">
        <w:lastRenderedPageBreak/>
        <w:t>4.2. Obowiązki pracowników wynikające z SZBI i przepisów prawa:</w:t>
      </w:r>
    </w:p>
    <w:p w14:paraId="018560A8" w14:textId="77777777" w:rsidR="000931C4" w:rsidRPr="00ED23C3" w:rsidRDefault="000931C4" w:rsidP="000931C4">
      <w:pPr>
        <w:numPr>
          <w:ilvl w:val="0"/>
          <w:numId w:val="10"/>
        </w:numPr>
        <w:spacing w:after="160" w:line="278" w:lineRule="auto"/>
      </w:pPr>
      <w:r w:rsidRPr="00ED23C3">
        <w:t>Obowiązki wynikające z ISO/IEC 27001.</w:t>
      </w:r>
    </w:p>
    <w:p w14:paraId="74D9CE97" w14:textId="77777777" w:rsidR="000931C4" w:rsidRPr="00ED23C3" w:rsidRDefault="000931C4" w:rsidP="000931C4">
      <w:pPr>
        <w:numPr>
          <w:ilvl w:val="0"/>
          <w:numId w:val="10"/>
        </w:numPr>
        <w:spacing w:after="160" w:line="278" w:lineRule="auto"/>
      </w:pPr>
      <w:r w:rsidRPr="00ED23C3">
        <w:t>Obowiązki wynikające z RODO i przepisów ochrony danych osobowych.</w:t>
      </w:r>
    </w:p>
    <w:p w14:paraId="62D77496" w14:textId="77777777" w:rsidR="000931C4" w:rsidRPr="00ED23C3" w:rsidRDefault="000931C4" w:rsidP="000931C4">
      <w:pPr>
        <w:numPr>
          <w:ilvl w:val="0"/>
          <w:numId w:val="10"/>
        </w:numPr>
        <w:spacing w:after="160" w:line="278" w:lineRule="auto"/>
      </w:pPr>
      <w:r w:rsidRPr="00ED23C3">
        <w:t>Odpowiedzialność pracownika za naruszenie zasad ochrony informacji.</w:t>
      </w:r>
    </w:p>
    <w:p w14:paraId="7EA07BED" w14:textId="77777777" w:rsidR="000931C4" w:rsidRPr="00ED23C3" w:rsidRDefault="000931C4" w:rsidP="000931C4">
      <w:pPr>
        <w:spacing w:after="160"/>
      </w:pPr>
      <w:r w:rsidRPr="00ED23C3">
        <w:t>4.3. Codzienne dobre praktyki:</w:t>
      </w:r>
    </w:p>
    <w:p w14:paraId="6DBF2057" w14:textId="77777777" w:rsidR="000931C4" w:rsidRPr="00ED23C3" w:rsidRDefault="000931C4" w:rsidP="000931C4">
      <w:pPr>
        <w:numPr>
          <w:ilvl w:val="0"/>
          <w:numId w:val="11"/>
        </w:numPr>
        <w:spacing w:after="160" w:line="278" w:lineRule="auto"/>
      </w:pPr>
      <w:r w:rsidRPr="00ED23C3">
        <w:t>Bezpieczne logowanie, zarządzanie hasłami.</w:t>
      </w:r>
    </w:p>
    <w:p w14:paraId="5848A383" w14:textId="77777777" w:rsidR="000931C4" w:rsidRPr="00ED23C3" w:rsidRDefault="000931C4" w:rsidP="000931C4">
      <w:pPr>
        <w:numPr>
          <w:ilvl w:val="0"/>
          <w:numId w:val="11"/>
        </w:numPr>
        <w:spacing w:after="160" w:line="278" w:lineRule="auto"/>
      </w:pPr>
      <w:r w:rsidRPr="00ED23C3">
        <w:t>Ochrona komputerów i urządzeń mobilnych.</w:t>
      </w:r>
    </w:p>
    <w:p w14:paraId="75B5C6CE" w14:textId="77777777" w:rsidR="000931C4" w:rsidRPr="00ED23C3" w:rsidRDefault="000931C4" w:rsidP="000931C4">
      <w:pPr>
        <w:numPr>
          <w:ilvl w:val="0"/>
          <w:numId w:val="11"/>
        </w:numPr>
        <w:spacing w:after="160" w:line="278" w:lineRule="auto"/>
      </w:pPr>
      <w:r w:rsidRPr="00ED23C3">
        <w:t>Ochrona dokumentów papierowych.</w:t>
      </w:r>
    </w:p>
    <w:p w14:paraId="5998D474" w14:textId="77777777" w:rsidR="000931C4" w:rsidRPr="00ED23C3" w:rsidRDefault="000931C4" w:rsidP="000931C4">
      <w:pPr>
        <w:numPr>
          <w:ilvl w:val="0"/>
          <w:numId w:val="11"/>
        </w:numPr>
        <w:spacing w:after="160" w:line="278" w:lineRule="auto"/>
        <w:rPr>
          <w:lang w:val="en-GB"/>
        </w:rPr>
      </w:pPr>
      <w:proofErr w:type="spellStart"/>
      <w:r w:rsidRPr="00ED23C3">
        <w:rPr>
          <w:lang w:val="en-GB"/>
        </w:rPr>
        <w:t>Czyste</w:t>
      </w:r>
      <w:proofErr w:type="spellEnd"/>
      <w:r w:rsidRPr="00ED23C3">
        <w:rPr>
          <w:lang w:val="en-GB"/>
        </w:rPr>
        <w:t xml:space="preserve"> </w:t>
      </w:r>
      <w:proofErr w:type="spellStart"/>
      <w:r w:rsidRPr="00ED23C3">
        <w:rPr>
          <w:lang w:val="en-GB"/>
        </w:rPr>
        <w:t>biurko</w:t>
      </w:r>
      <w:proofErr w:type="spellEnd"/>
      <w:r w:rsidRPr="00ED23C3">
        <w:rPr>
          <w:lang w:val="en-GB"/>
        </w:rPr>
        <w:t xml:space="preserve"> </w:t>
      </w:r>
      <w:proofErr w:type="spellStart"/>
      <w:r w:rsidRPr="00ED23C3">
        <w:rPr>
          <w:lang w:val="en-GB"/>
        </w:rPr>
        <w:t>i</w:t>
      </w:r>
      <w:proofErr w:type="spellEnd"/>
      <w:r w:rsidRPr="00ED23C3">
        <w:rPr>
          <w:lang w:val="en-GB"/>
        </w:rPr>
        <w:t xml:space="preserve"> </w:t>
      </w:r>
      <w:proofErr w:type="spellStart"/>
      <w:r w:rsidRPr="00ED23C3">
        <w:rPr>
          <w:lang w:val="en-GB"/>
        </w:rPr>
        <w:t>ekran</w:t>
      </w:r>
      <w:proofErr w:type="spellEnd"/>
      <w:r w:rsidRPr="00ED23C3">
        <w:rPr>
          <w:lang w:val="en-GB"/>
        </w:rPr>
        <w:t xml:space="preserve"> — Clean Desk &amp; Clean Screen Policy.</w:t>
      </w:r>
    </w:p>
    <w:p w14:paraId="571B5DA6" w14:textId="77777777" w:rsidR="000931C4" w:rsidRPr="00ED23C3" w:rsidRDefault="000931C4" w:rsidP="000931C4">
      <w:pPr>
        <w:numPr>
          <w:ilvl w:val="0"/>
          <w:numId w:val="11"/>
        </w:numPr>
        <w:spacing w:after="160" w:line="278" w:lineRule="auto"/>
      </w:pPr>
      <w:r w:rsidRPr="00ED23C3">
        <w:t>Korzystanie z poczty elektronicznej i Internetu w sposób bezpieczny.</w:t>
      </w:r>
    </w:p>
    <w:p w14:paraId="4FE49EA4" w14:textId="77777777" w:rsidR="000931C4" w:rsidRPr="00ED23C3" w:rsidRDefault="000931C4" w:rsidP="000931C4">
      <w:pPr>
        <w:spacing w:after="160"/>
      </w:pPr>
      <w:r w:rsidRPr="00ED23C3">
        <w:t>4.4. Zagrożenia bezpieczeństwa:</w:t>
      </w:r>
    </w:p>
    <w:p w14:paraId="10A6E4A7" w14:textId="77777777" w:rsidR="000931C4" w:rsidRPr="00ED23C3" w:rsidRDefault="000931C4" w:rsidP="000931C4">
      <w:pPr>
        <w:numPr>
          <w:ilvl w:val="0"/>
          <w:numId w:val="12"/>
        </w:numPr>
        <w:spacing w:after="160" w:line="278" w:lineRule="auto"/>
      </w:pPr>
      <w:proofErr w:type="spellStart"/>
      <w:r w:rsidRPr="00ED23C3">
        <w:t>Phishing</w:t>
      </w:r>
      <w:proofErr w:type="spellEnd"/>
      <w:r w:rsidRPr="00ED23C3">
        <w:t>, socjotechnika, próby oszustw.</w:t>
      </w:r>
    </w:p>
    <w:p w14:paraId="6D9EA3CC" w14:textId="77777777" w:rsidR="000931C4" w:rsidRPr="00ED23C3" w:rsidRDefault="000931C4" w:rsidP="000931C4">
      <w:pPr>
        <w:numPr>
          <w:ilvl w:val="0"/>
          <w:numId w:val="12"/>
        </w:numPr>
        <w:spacing w:after="160" w:line="278" w:lineRule="auto"/>
      </w:pPr>
      <w:r w:rsidRPr="00ED23C3">
        <w:t>Złośliwe oprogramowanie i nieautoryzowane oprogramowanie.</w:t>
      </w:r>
    </w:p>
    <w:p w14:paraId="79FEADBC" w14:textId="77777777" w:rsidR="000931C4" w:rsidRPr="00ED23C3" w:rsidRDefault="000931C4" w:rsidP="000931C4">
      <w:pPr>
        <w:numPr>
          <w:ilvl w:val="0"/>
          <w:numId w:val="12"/>
        </w:numPr>
        <w:spacing w:after="160" w:line="278" w:lineRule="auto"/>
      </w:pPr>
      <w:r w:rsidRPr="00ED23C3">
        <w:t>Błędy pracownicze jako źródło incydentów.</w:t>
      </w:r>
    </w:p>
    <w:p w14:paraId="3A5C0367" w14:textId="77777777" w:rsidR="000931C4" w:rsidRPr="00ED23C3" w:rsidRDefault="000931C4" w:rsidP="000931C4">
      <w:pPr>
        <w:spacing w:after="160"/>
      </w:pPr>
      <w:r w:rsidRPr="00ED23C3">
        <w:t>4.5. Incydenty bezpieczeństwa informacji:</w:t>
      </w:r>
    </w:p>
    <w:p w14:paraId="76FB54DD" w14:textId="77777777" w:rsidR="000931C4" w:rsidRPr="00ED23C3" w:rsidRDefault="000931C4" w:rsidP="000931C4">
      <w:pPr>
        <w:numPr>
          <w:ilvl w:val="0"/>
          <w:numId w:val="13"/>
        </w:numPr>
        <w:spacing w:after="160" w:line="278" w:lineRule="auto"/>
      </w:pPr>
      <w:r w:rsidRPr="00ED23C3">
        <w:t>Co to jest incydent bezpieczeństwa?</w:t>
      </w:r>
    </w:p>
    <w:p w14:paraId="22F3A94F" w14:textId="77777777" w:rsidR="000931C4" w:rsidRPr="00ED23C3" w:rsidRDefault="000931C4" w:rsidP="000931C4">
      <w:pPr>
        <w:numPr>
          <w:ilvl w:val="0"/>
          <w:numId w:val="13"/>
        </w:numPr>
        <w:spacing w:after="160" w:line="278" w:lineRule="auto"/>
      </w:pPr>
      <w:r w:rsidRPr="00ED23C3">
        <w:t>Obowiązek zgłaszania incydentów i podejrzanych sytuacji.</w:t>
      </w:r>
    </w:p>
    <w:p w14:paraId="78B2FB76" w14:textId="77777777" w:rsidR="000931C4" w:rsidRPr="00ED23C3" w:rsidRDefault="000931C4" w:rsidP="000931C4">
      <w:pPr>
        <w:numPr>
          <w:ilvl w:val="0"/>
          <w:numId w:val="13"/>
        </w:numPr>
        <w:spacing w:after="160" w:line="278" w:lineRule="auto"/>
      </w:pPr>
      <w:r w:rsidRPr="00ED23C3">
        <w:t>Procedura postępowania w przypadku naruszenia bezpieczeństwa.</w:t>
      </w:r>
    </w:p>
    <w:p w14:paraId="0565CDD0" w14:textId="77777777" w:rsidR="000931C4" w:rsidRPr="00ED23C3" w:rsidRDefault="000931C4" w:rsidP="000931C4">
      <w:pPr>
        <w:numPr>
          <w:ilvl w:val="0"/>
          <w:numId w:val="14"/>
        </w:numPr>
        <w:spacing w:after="160" w:line="278" w:lineRule="auto"/>
      </w:pPr>
      <w:r w:rsidRPr="00ED23C3">
        <w:t>Forma realizacji szkolenia</w:t>
      </w:r>
    </w:p>
    <w:p w14:paraId="2D95666D" w14:textId="77777777" w:rsidR="000931C4" w:rsidRPr="00ED23C3" w:rsidRDefault="000931C4" w:rsidP="000931C4">
      <w:pPr>
        <w:numPr>
          <w:ilvl w:val="0"/>
          <w:numId w:val="15"/>
        </w:numPr>
        <w:spacing w:after="160" w:line="278" w:lineRule="auto"/>
      </w:pPr>
      <w:r w:rsidRPr="00ED23C3">
        <w:t>Szkolenie realizowane będzie w formie:</w:t>
      </w:r>
    </w:p>
    <w:p w14:paraId="57873079" w14:textId="77777777" w:rsidR="000931C4" w:rsidRPr="00ED23C3" w:rsidRDefault="000931C4" w:rsidP="000931C4">
      <w:pPr>
        <w:numPr>
          <w:ilvl w:val="1"/>
          <w:numId w:val="15"/>
        </w:numPr>
        <w:spacing w:after="160" w:line="278" w:lineRule="auto"/>
      </w:pPr>
      <w:r w:rsidRPr="00ED23C3">
        <w:t>online</w:t>
      </w:r>
    </w:p>
    <w:p w14:paraId="785B79BB" w14:textId="77777777" w:rsidR="000931C4" w:rsidRPr="00ED23C3" w:rsidRDefault="000931C4" w:rsidP="000931C4">
      <w:pPr>
        <w:numPr>
          <w:ilvl w:val="0"/>
          <w:numId w:val="15"/>
        </w:numPr>
        <w:spacing w:after="160" w:line="278" w:lineRule="auto"/>
      </w:pPr>
      <w:r w:rsidRPr="00ED23C3">
        <w:t xml:space="preserve">Czas trwania szkolenia: minimum </w:t>
      </w:r>
      <w:r>
        <w:t>6</w:t>
      </w:r>
      <w:r w:rsidRPr="00ED23C3">
        <w:t xml:space="preserve"> godzin dydaktyczn</w:t>
      </w:r>
      <w:r>
        <w:t>ych</w:t>
      </w:r>
      <w:r w:rsidRPr="00ED23C3">
        <w:t>.</w:t>
      </w:r>
    </w:p>
    <w:p w14:paraId="6859EAB9" w14:textId="77777777" w:rsidR="000931C4" w:rsidRPr="00ED23C3" w:rsidRDefault="000931C4" w:rsidP="000931C4">
      <w:pPr>
        <w:numPr>
          <w:ilvl w:val="0"/>
          <w:numId w:val="15"/>
        </w:numPr>
        <w:spacing w:after="160" w:line="278" w:lineRule="auto"/>
      </w:pPr>
      <w:r w:rsidRPr="00ED23C3">
        <w:t>Forma prowadzenia: wykład z elementami warsztatowymi, omówienie przykładów praktycznych.</w:t>
      </w:r>
    </w:p>
    <w:p w14:paraId="5C8EBBB5" w14:textId="77777777" w:rsidR="000931C4" w:rsidRPr="00ED23C3" w:rsidRDefault="000931C4" w:rsidP="000931C4">
      <w:pPr>
        <w:numPr>
          <w:ilvl w:val="0"/>
          <w:numId w:val="15"/>
        </w:numPr>
        <w:spacing w:after="160" w:line="278" w:lineRule="auto"/>
      </w:pPr>
      <w:r w:rsidRPr="00ED23C3">
        <w:t>Zapewnienie materiałów szkoleniowych w formie elektronicznej</w:t>
      </w:r>
      <w:r>
        <w:t>.</w:t>
      </w:r>
    </w:p>
    <w:p w14:paraId="6AC3FC4C" w14:textId="77777777" w:rsidR="000931C4" w:rsidRPr="00ED23C3" w:rsidRDefault="000931C4" w:rsidP="000931C4">
      <w:pPr>
        <w:numPr>
          <w:ilvl w:val="0"/>
          <w:numId w:val="15"/>
        </w:numPr>
        <w:spacing w:after="160" w:line="278" w:lineRule="auto"/>
      </w:pPr>
      <w:r w:rsidRPr="00ED23C3">
        <w:t>Potwierdzenie udziału uczestników (lista obecności)</w:t>
      </w:r>
      <w:r w:rsidRPr="00A83A68">
        <w:t xml:space="preserve"> </w:t>
      </w:r>
      <w:r>
        <w:t xml:space="preserve">dopuszcza się </w:t>
      </w:r>
      <w:r w:rsidRPr="00A83A68">
        <w:t>w formie elektronicznej</w:t>
      </w:r>
      <w:r w:rsidRPr="00ED23C3">
        <w:t>.</w:t>
      </w:r>
    </w:p>
    <w:p w14:paraId="7BB2DEE0" w14:textId="77777777" w:rsidR="000931C4" w:rsidRPr="00ED23C3" w:rsidRDefault="000931C4" w:rsidP="000931C4">
      <w:pPr>
        <w:numPr>
          <w:ilvl w:val="0"/>
          <w:numId w:val="15"/>
        </w:numPr>
        <w:spacing w:after="160" w:line="278" w:lineRule="auto"/>
      </w:pPr>
      <w:r w:rsidRPr="00ED23C3">
        <w:t>Imienne zaświadczenia ukończenia szkolenia dla uczestników.</w:t>
      </w:r>
    </w:p>
    <w:p w14:paraId="181D2D77" w14:textId="77777777" w:rsidR="000931C4" w:rsidRPr="00ED23C3" w:rsidRDefault="000931C4" w:rsidP="000931C4">
      <w:pPr>
        <w:numPr>
          <w:ilvl w:val="0"/>
          <w:numId w:val="16"/>
        </w:numPr>
        <w:spacing w:after="160" w:line="278" w:lineRule="auto"/>
      </w:pPr>
      <w:r w:rsidRPr="00ED23C3">
        <w:t>Wymagania wobec Wykonawcy</w:t>
      </w:r>
    </w:p>
    <w:p w14:paraId="3265EBE6" w14:textId="77777777" w:rsidR="000931C4" w:rsidRPr="00ED23C3" w:rsidRDefault="000931C4" w:rsidP="000931C4">
      <w:pPr>
        <w:numPr>
          <w:ilvl w:val="0"/>
          <w:numId w:val="17"/>
        </w:numPr>
        <w:spacing w:after="160" w:line="278" w:lineRule="auto"/>
      </w:pPr>
      <w:r w:rsidRPr="00ED23C3">
        <w:lastRenderedPageBreak/>
        <w:t>Doświadczenie w prowadzeniu szkoleń z zakresu bezpieczeństwa informacji, RODO, ISO/IEC 27001.</w:t>
      </w:r>
    </w:p>
    <w:p w14:paraId="0B179CD7" w14:textId="77777777" w:rsidR="000931C4" w:rsidRPr="00ED23C3" w:rsidRDefault="000931C4" w:rsidP="000931C4">
      <w:pPr>
        <w:numPr>
          <w:ilvl w:val="0"/>
          <w:numId w:val="17"/>
        </w:numPr>
        <w:spacing w:after="160" w:line="278" w:lineRule="auto"/>
      </w:pPr>
      <w:r w:rsidRPr="00ED23C3">
        <w:t xml:space="preserve">Minimum </w:t>
      </w:r>
      <w:r>
        <w:t>2</w:t>
      </w:r>
      <w:r w:rsidRPr="00ED23C3">
        <w:t>-letnie doświadczenie w realizacji szkoleń dla administracji publicznej, jednostek sektora finansów publicznych lub sektora prywatnego.</w:t>
      </w:r>
    </w:p>
    <w:p w14:paraId="23E8A61F" w14:textId="77777777" w:rsidR="000931C4" w:rsidRPr="00ED23C3" w:rsidRDefault="000931C4" w:rsidP="000931C4">
      <w:pPr>
        <w:numPr>
          <w:ilvl w:val="0"/>
          <w:numId w:val="17"/>
        </w:numPr>
        <w:spacing w:after="160" w:line="278" w:lineRule="auto"/>
      </w:pPr>
      <w:r w:rsidRPr="00ED23C3">
        <w:t xml:space="preserve">Preferowane posiadanie przez wykładowcę certyfikatów z zakresu bezpieczeństwa informacji (np. ISO/IEC 27001 </w:t>
      </w:r>
      <w:r>
        <w:t>LA i wykształcenia wyższego informatycznego.</w:t>
      </w:r>
    </w:p>
    <w:p w14:paraId="2F39A7B6" w14:textId="77777777" w:rsidR="000931C4" w:rsidRPr="00ED23C3" w:rsidRDefault="000931C4" w:rsidP="000931C4">
      <w:pPr>
        <w:numPr>
          <w:ilvl w:val="0"/>
          <w:numId w:val="18"/>
        </w:numPr>
        <w:spacing w:after="160" w:line="278" w:lineRule="auto"/>
      </w:pPr>
      <w:r w:rsidRPr="00ED23C3">
        <w:t>Termin realizacji</w:t>
      </w:r>
    </w:p>
    <w:p w14:paraId="51E3D0A6" w14:textId="77777777" w:rsidR="000931C4" w:rsidRPr="00ED23C3" w:rsidRDefault="000931C4" w:rsidP="000931C4">
      <w:pPr>
        <w:numPr>
          <w:ilvl w:val="0"/>
          <w:numId w:val="19"/>
        </w:numPr>
        <w:spacing w:after="160" w:line="278" w:lineRule="auto"/>
      </w:pPr>
      <w:bookmarkStart w:id="0" w:name="_Hlk202256012"/>
      <w:r w:rsidRPr="00ED23C3">
        <w:t xml:space="preserve">Termin wykonania zamówienia: do uzgodnienia, nie później niż </w:t>
      </w:r>
      <w:r>
        <w:t>od wrześnie 2025r do marca 2026r</w:t>
      </w:r>
      <w:r w:rsidRPr="00ED23C3">
        <w:t>.</w:t>
      </w:r>
    </w:p>
    <w:bookmarkEnd w:id="0"/>
    <w:p w14:paraId="13FFFA96" w14:textId="77777777" w:rsidR="000931C4" w:rsidRPr="00ED23C3" w:rsidRDefault="000931C4" w:rsidP="000931C4">
      <w:pPr>
        <w:pStyle w:val="Nagwek1"/>
        <w:numPr>
          <w:ilvl w:val="0"/>
          <w:numId w:val="39"/>
        </w:numPr>
        <w:spacing w:before="240" w:after="120" w:line="278" w:lineRule="auto"/>
      </w:pPr>
      <w:r w:rsidRPr="00ED23C3">
        <w:t>Szkolenie z zakresu Systemu Zarządzania Bezpieczeństwem Informacji (SZBI) – szkolenie dla</w:t>
      </w:r>
      <w:r>
        <w:t xml:space="preserve"> kadry kierowniczej </w:t>
      </w:r>
    </w:p>
    <w:p w14:paraId="5E3D0776" w14:textId="77777777" w:rsidR="000931C4" w:rsidRPr="00ED23C3" w:rsidRDefault="000931C4" w:rsidP="000931C4">
      <w:pPr>
        <w:numPr>
          <w:ilvl w:val="0"/>
          <w:numId w:val="23"/>
        </w:numPr>
        <w:spacing w:after="160" w:line="278" w:lineRule="auto"/>
      </w:pPr>
      <w:r w:rsidRPr="00ED23C3">
        <w:t>Przedmiot zamówienia Przedmiotem zamówienia jest organizacja i przeprowadzenie specjalistycznego szkolenia z zakresu Systemu Zarządzania Bezpieczeństwem Informacji (SZBI) skierowanego do kadry zarządzającej Zamawiającego, obejmującego w szczególności osoby pełniące funkcje decyzyjne w zakresie zarządzania organizacją, ryzykiem oraz bezpieczeństwem informacji.</w:t>
      </w:r>
    </w:p>
    <w:p w14:paraId="665411D5" w14:textId="77777777" w:rsidR="000931C4" w:rsidRPr="00ED23C3" w:rsidRDefault="000931C4" w:rsidP="000931C4">
      <w:pPr>
        <w:numPr>
          <w:ilvl w:val="0"/>
          <w:numId w:val="23"/>
        </w:numPr>
        <w:spacing w:after="160" w:line="278" w:lineRule="auto"/>
      </w:pPr>
      <w:r w:rsidRPr="00ED23C3">
        <w:t>Grupa docelowa Szkolenie przeznaczone jest dla:</w:t>
      </w:r>
    </w:p>
    <w:p w14:paraId="423CFBA9" w14:textId="77777777" w:rsidR="000931C4" w:rsidRPr="00ED23C3" w:rsidRDefault="000931C4" w:rsidP="000931C4">
      <w:pPr>
        <w:numPr>
          <w:ilvl w:val="0"/>
          <w:numId w:val="24"/>
        </w:numPr>
        <w:spacing w:after="160" w:line="278" w:lineRule="auto"/>
      </w:pPr>
      <w:r w:rsidRPr="00ED23C3">
        <w:t>kadry kierowniczej wyższego i średniego szczebla,</w:t>
      </w:r>
    </w:p>
    <w:p w14:paraId="388F4FB9" w14:textId="77777777" w:rsidR="000931C4" w:rsidRPr="00ED23C3" w:rsidRDefault="000931C4" w:rsidP="000931C4">
      <w:pPr>
        <w:numPr>
          <w:ilvl w:val="0"/>
          <w:numId w:val="24"/>
        </w:numPr>
        <w:spacing w:after="160" w:line="278" w:lineRule="auto"/>
      </w:pPr>
      <w:r w:rsidRPr="00ED23C3">
        <w:t>członków zarządu, dyrektorów, kierowników działów,</w:t>
      </w:r>
    </w:p>
    <w:p w14:paraId="6CF23110" w14:textId="77777777" w:rsidR="000931C4" w:rsidRPr="00ED23C3" w:rsidRDefault="000931C4" w:rsidP="000931C4">
      <w:pPr>
        <w:numPr>
          <w:ilvl w:val="0"/>
          <w:numId w:val="24"/>
        </w:numPr>
        <w:spacing w:after="160" w:line="278" w:lineRule="auto"/>
      </w:pPr>
      <w:r w:rsidRPr="00ED23C3">
        <w:t>właścicieli procesów biznesowych, właścicieli aktywów informacyjnych,</w:t>
      </w:r>
    </w:p>
    <w:p w14:paraId="2251303F" w14:textId="77777777" w:rsidR="000931C4" w:rsidRPr="00ED23C3" w:rsidRDefault="000931C4" w:rsidP="000931C4">
      <w:pPr>
        <w:numPr>
          <w:ilvl w:val="0"/>
          <w:numId w:val="24"/>
        </w:numPr>
        <w:spacing w:after="160" w:line="278" w:lineRule="auto"/>
      </w:pPr>
      <w:r w:rsidRPr="00ED23C3">
        <w:t>pełnomocnika ds. SZBI (jeżeli wyznaczony).</w:t>
      </w:r>
    </w:p>
    <w:p w14:paraId="1FB49710" w14:textId="24A2B59E" w:rsidR="000931C4" w:rsidRPr="00ED23C3" w:rsidRDefault="000931C4" w:rsidP="000931C4">
      <w:pPr>
        <w:spacing w:after="160"/>
      </w:pPr>
      <w:r w:rsidRPr="00ED23C3">
        <w:t xml:space="preserve">Planowana liczba uczestników: </w:t>
      </w:r>
      <w:r w:rsidR="00983B2B">
        <w:t>20</w:t>
      </w:r>
      <w:r>
        <w:t xml:space="preserve"> </w:t>
      </w:r>
      <w:r w:rsidRPr="00ED23C3">
        <w:t>osób.</w:t>
      </w:r>
    </w:p>
    <w:p w14:paraId="6E1400CC" w14:textId="77777777" w:rsidR="000931C4" w:rsidRDefault="000931C4" w:rsidP="000931C4">
      <w:pPr>
        <w:numPr>
          <w:ilvl w:val="0"/>
          <w:numId w:val="25"/>
        </w:numPr>
        <w:spacing w:after="160" w:line="278" w:lineRule="auto"/>
      </w:pPr>
      <w:r w:rsidRPr="00ED23C3">
        <w:t xml:space="preserve">Cel szkolenia </w:t>
      </w:r>
    </w:p>
    <w:p w14:paraId="106F96F6" w14:textId="77777777" w:rsidR="000931C4" w:rsidRPr="00ED23C3" w:rsidRDefault="000931C4" w:rsidP="000931C4">
      <w:pPr>
        <w:spacing w:after="160"/>
        <w:ind w:left="360"/>
      </w:pPr>
      <w:r w:rsidRPr="00ED23C3">
        <w:t>Celem szkolenia jest:</w:t>
      </w:r>
    </w:p>
    <w:p w14:paraId="23FF10CB" w14:textId="77777777" w:rsidR="000931C4" w:rsidRPr="00ED23C3" w:rsidRDefault="000931C4" w:rsidP="000931C4">
      <w:pPr>
        <w:numPr>
          <w:ilvl w:val="0"/>
          <w:numId w:val="26"/>
        </w:numPr>
        <w:spacing w:after="160" w:line="278" w:lineRule="auto"/>
      </w:pPr>
      <w:r w:rsidRPr="00ED23C3">
        <w:t>przedstawienie roli i odpowiedzialności kierownictwa w funkcjonowaniu SZBI,</w:t>
      </w:r>
    </w:p>
    <w:p w14:paraId="0B3402C8" w14:textId="77777777" w:rsidR="000931C4" w:rsidRPr="00ED23C3" w:rsidRDefault="000931C4" w:rsidP="000931C4">
      <w:pPr>
        <w:numPr>
          <w:ilvl w:val="0"/>
          <w:numId w:val="26"/>
        </w:numPr>
        <w:spacing w:after="160" w:line="278" w:lineRule="auto"/>
      </w:pPr>
      <w:r w:rsidRPr="00ED23C3">
        <w:t>omówienie obowiązków zarządczych wynikających z normy ISO/IEC 27001:2022, przepisów prawa i wymogów regulatorów,</w:t>
      </w:r>
    </w:p>
    <w:p w14:paraId="655B6D9F" w14:textId="77777777" w:rsidR="000931C4" w:rsidRPr="00ED23C3" w:rsidRDefault="000931C4" w:rsidP="000931C4">
      <w:pPr>
        <w:numPr>
          <w:ilvl w:val="0"/>
          <w:numId w:val="26"/>
        </w:numPr>
        <w:spacing w:after="160" w:line="278" w:lineRule="auto"/>
      </w:pPr>
      <w:r w:rsidRPr="00ED23C3">
        <w:t>przekazanie wiedzy niezbędnej do podejmowania decyzji w zakresie zarządzania ryzykiem i bezpieczeństwem informacji,</w:t>
      </w:r>
    </w:p>
    <w:p w14:paraId="7F896B16" w14:textId="77777777" w:rsidR="000931C4" w:rsidRPr="00ED23C3" w:rsidRDefault="000931C4" w:rsidP="000931C4">
      <w:pPr>
        <w:numPr>
          <w:ilvl w:val="0"/>
          <w:numId w:val="26"/>
        </w:numPr>
        <w:spacing w:after="160" w:line="278" w:lineRule="auto"/>
      </w:pPr>
      <w:r w:rsidRPr="00ED23C3">
        <w:t xml:space="preserve">podniesienie świadomości strategicznej w zakresie </w:t>
      </w:r>
      <w:proofErr w:type="spellStart"/>
      <w:r w:rsidRPr="00ED23C3">
        <w:t>cyberbezpieczeństwa</w:t>
      </w:r>
      <w:proofErr w:type="spellEnd"/>
      <w:r w:rsidRPr="00ED23C3">
        <w:t>, ciągłości działania i zarządzania incydentami.</w:t>
      </w:r>
    </w:p>
    <w:p w14:paraId="55DE34A2" w14:textId="77777777" w:rsidR="000931C4" w:rsidRPr="00ED23C3" w:rsidRDefault="000931C4" w:rsidP="000931C4">
      <w:pPr>
        <w:numPr>
          <w:ilvl w:val="0"/>
          <w:numId w:val="27"/>
        </w:numPr>
        <w:spacing w:after="160" w:line="278" w:lineRule="auto"/>
      </w:pPr>
      <w:r w:rsidRPr="00ED23C3">
        <w:t>Zakres tematyczny szkolenia Program szkolenia obejmuje m.in.:</w:t>
      </w:r>
    </w:p>
    <w:p w14:paraId="48961E9E" w14:textId="77777777" w:rsidR="000931C4" w:rsidRPr="00ED23C3" w:rsidRDefault="000931C4" w:rsidP="000931C4">
      <w:pPr>
        <w:spacing w:after="160"/>
      </w:pPr>
      <w:r w:rsidRPr="00ED23C3">
        <w:lastRenderedPageBreak/>
        <w:t>4.1. Podstawowe założenia SZBI</w:t>
      </w:r>
    </w:p>
    <w:p w14:paraId="42215F3A" w14:textId="77777777" w:rsidR="000931C4" w:rsidRPr="00ED23C3" w:rsidRDefault="000931C4" w:rsidP="000931C4">
      <w:pPr>
        <w:numPr>
          <w:ilvl w:val="0"/>
          <w:numId w:val="28"/>
        </w:numPr>
        <w:spacing w:after="160" w:line="278" w:lineRule="auto"/>
      </w:pPr>
      <w:r w:rsidRPr="00ED23C3">
        <w:t>Czym jest System Zarządzania Bezpieczeństwem Informacji (ISO/IEC 27001:2022).</w:t>
      </w:r>
    </w:p>
    <w:p w14:paraId="154F0705" w14:textId="77777777" w:rsidR="000931C4" w:rsidRPr="00ED23C3" w:rsidRDefault="000931C4" w:rsidP="000931C4">
      <w:pPr>
        <w:numPr>
          <w:ilvl w:val="0"/>
          <w:numId w:val="28"/>
        </w:numPr>
        <w:spacing w:after="160" w:line="278" w:lineRule="auto"/>
      </w:pPr>
      <w:r w:rsidRPr="00ED23C3">
        <w:t>Kluczowe role i odpowiedzialności kierownictwa.</w:t>
      </w:r>
    </w:p>
    <w:p w14:paraId="13CD0138" w14:textId="77777777" w:rsidR="000931C4" w:rsidRPr="00ED23C3" w:rsidRDefault="000931C4" w:rsidP="000931C4">
      <w:pPr>
        <w:numPr>
          <w:ilvl w:val="0"/>
          <w:numId w:val="28"/>
        </w:numPr>
        <w:spacing w:after="160" w:line="278" w:lineRule="auto"/>
      </w:pPr>
      <w:r w:rsidRPr="00ED23C3">
        <w:t>Korzyści biznesowe z wdrożenia SZBI.</w:t>
      </w:r>
    </w:p>
    <w:p w14:paraId="3AB46FE0" w14:textId="77777777" w:rsidR="000931C4" w:rsidRPr="00ED23C3" w:rsidRDefault="000931C4" w:rsidP="000931C4">
      <w:pPr>
        <w:spacing w:after="160"/>
      </w:pPr>
      <w:r w:rsidRPr="00ED23C3">
        <w:t>4.2. Wymagania zarządcze w SZBI</w:t>
      </w:r>
    </w:p>
    <w:p w14:paraId="3734B67F" w14:textId="77777777" w:rsidR="000931C4" w:rsidRPr="00ED23C3" w:rsidRDefault="000931C4" w:rsidP="000931C4">
      <w:pPr>
        <w:numPr>
          <w:ilvl w:val="0"/>
          <w:numId w:val="29"/>
        </w:numPr>
        <w:spacing w:after="160" w:line="278" w:lineRule="auto"/>
      </w:pPr>
      <w:r w:rsidRPr="00ED23C3">
        <w:t>Przywództwo i zobowiązanie kierownictwa (punkt 5 normy ISO/IEC 27001:2022).</w:t>
      </w:r>
    </w:p>
    <w:p w14:paraId="7C4A02F8" w14:textId="77777777" w:rsidR="000931C4" w:rsidRPr="00ED23C3" w:rsidRDefault="000931C4" w:rsidP="000931C4">
      <w:pPr>
        <w:numPr>
          <w:ilvl w:val="0"/>
          <w:numId w:val="29"/>
        </w:numPr>
        <w:spacing w:after="160" w:line="278" w:lineRule="auto"/>
      </w:pPr>
      <w:r w:rsidRPr="00ED23C3">
        <w:t>Polityka bezpieczeństwa informacji i cele SZBI.</w:t>
      </w:r>
    </w:p>
    <w:p w14:paraId="3E60E652" w14:textId="77777777" w:rsidR="000931C4" w:rsidRPr="00ED23C3" w:rsidRDefault="000931C4" w:rsidP="000931C4">
      <w:pPr>
        <w:numPr>
          <w:ilvl w:val="0"/>
          <w:numId w:val="29"/>
        </w:numPr>
        <w:spacing w:after="160" w:line="278" w:lineRule="auto"/>
      </w:pPr>
      <w:r w:rsidRPr="00ED23C3">
        <w:t>Przydzielanie odpowiedzialności i uprawnień.</w:t>
      </w:r>
    </w:p>
    <w:p w14:paraId="2670A5F1" w14:textId="77777777" w:rsidR="000931C4" w:rsidRPr="00ED23C3" w:rsidRDefault="000931C4" w:rsidP="000931C4">
      <w:pPr>
        <w:spacing w:after="160"/>
      </w:pPr>
      <w:r w:rsidRPr="00ED23C3">
        <w:t>4.3. Zarządzanie ryzykiem bezpieczeństwa informacji</w:t>
      </w:r>
    </w:p>
    <w:p w14:paraId="4A9AD356" w14:textId="77777777" w:rsidR="000931C4" w:rsidRPr="00ED23C3" w:rsidRDefault="000931C4" w:rsidP="000931C4">
      <w:pPr>
        <w:numPr>
          <w:ilvl w:val="0"/>
          <w:numId w:val="30"/>
        </w:numPr>
        <w:spacing w:after="160" w:line="278" w:lineRule="auto"/>
      </w:pPr>
      <w:r w:rsidRPr="00ED23C3">
        <w:t xml:space="preserve">Rola kierownictwa w akceptacji </w:t>
      </w:r>
      <w:proofErr w:type="spellStart"/>
      <w:r w:rsidRPr="00ED23C3">
        <w:t>ryzyk</w:t>
      </w:r>
      <w:proofErr w:type="spellEnd"/>
      <w:r w:rsidRPr="00ED23C3">
        <w:t>.</w:t>
      </w:r>
    </w:p>
    <w:p w14:paraId="30AA5A57" w14:textId="77777777" w:rsidR="000931C4" w:rsidRPr="00ED23C3" w:rsidRDefault="000931C4" w:rsidP="000931C4">
      <w:pPr>
        <w:numPr>
          <w:ilvl w:val="0"/>
          <w:numId w:val="30"/>
        </w:numPr>
        <w:spacing w:after="160" w:line="278" w:lineRule="auto"/>
      </w:pPr>
      <w:r w:rsidRPr="00ED23C3">
        <w:t>Procesy szacowania i akceptacji ryzyka (ISO/IEC 27005:2022).</w:t>
      </w:r>
    </w:p>
    <w:p w14:paraId="12589C1E" w14:textId="77777777" w:rsidR="000931C4" w:rsidRPr="00ED23C3" w:rsidRDefault="000931C4" w:rsidP="000931C4">
      <w:pPr>
        <w:numPr>
          <w:ilvl w:val="0"/>
          <w:numId w:val="30"/>
        </w:numPr>
        <w:spacing w:after="160" w:line="278" w:lineRule="auto"/>
      </w:pPr>
      <w:r w:rsidRPr="00ED23C3">
        <w:t>Budowa apetytu na ryzyko organizacji.</w:t>
      </w:r>
    </w:p>
    <w:p w14:paraId="6C69DC93" w14:textId="77777777" w:rsidR="000931C4" w:rsidRPr="00ED23C3" w:rsidRDefault="000931C4" w:rsidP="000931C4">
      <w:pPr>
        <w:spacing w:after="160"/>
      </w:pPr>
      <w:r w:rsidRPr="00ED23C3">
        <w:t>4.4. Zgodność i wymagania prawne</w:t>
      </w:r>
    </w:p>
    <w:p w14:paraId="343FDDA7" w14:textId="77777777" w:rsidR="000931C4" w:rsidRPr="00ED23C3" w:rsidRDefault="000931C4" w:rsidP="000931C4">
      <w:pPr>
        <w:numPr>
          <w:ilvl w:val="0"/>
          <w:numId w:val="31"/>
        </w:numPr>
        <w:spacing w:after="160" w:line="278" w:lineRule="auto"/>
      </w:pPr>
      <w:r w:rsidRPr="00ED23C3">
        <w:t>Odpowiedzialność kadry zarządzającej za zapewnienie zgodności (</w:t>
      </w:r>
      <w:proofErr w:type="spellStart"/>
      <w:r w:rsidRPr="00ED23C3">
        <w:t>compliance</w:t>
      </w:r>
      <w:proofErr w:type="spellEnd"/>
      <w:r w:rsidRPr="00ED23C3">
        <w:t>).</w:t>
      </w:r>
    </w:p>
    <w:p w14:paraId="11271907" w14:textId="77777777" w:rsidR="000931C4" w:rsidRPr="00ED23C3" w:rsidRDefault="000931C4" w:rsidP="000931C4">
      <w:pPr>
        <w:numPr>
          <w:ilvl w:val="0"/>
          <w:numId w:val="31"/>
        </w:numPr>
        <w:spacing w:after="160" w:line="278" w:lineRule="auto"/>
      </w:pPr>
      <w:r w:rsidRPr="00ED23C3">
        <w:t xml:space="preserve">Obowiązki wynikające z przepisów prawa: RODO, NIS2, krajowy system </w:t>
      </w:r>
      <w:proofErr w:type="spellStart"/>
      <w:r w:rsidRPr="00ED23C3">
        <w:t>cyberbezpieczeństwa</w:t>
      </w:r>
      <w:proofErr w:type="spellEnd"/>
      <w:r w:rsidRPr="00ED23C3">
        <w:t>, inne akty normatywne w zależności od specyfiki organizacji.</w:t>
      </w:r>
    </w:p>
    <w:p w14:paraId="23F7CE5A" w14:textId="77777777" w:rsidR="000931C4" w:rsidRPr="00ED23C3" w:rsidRDefault="000931C4" w:rsidP="000931C4">
      <w:pPr>
        <w:spacing w:after="160"/>
      </w:pPr>
      <w:r w:rsidRPr="00ED23C3">
        <w:t>4.5. Odpowiedzialność zarządcza za incydenty i nadzór nad systemem</w:t>
      </w:r>
    </w:p>
    <w:p w14:paraId="74B41DFF" w14:textId="77777777" w:rsidR="000931C4" w:rsidRPr="00ED23C3" w:rsidRDefault="000931C4" w:rsidP="000931C4">
      <w:pPr>
        <w:numPr>
          <w:ilvl w:val="0"/>
          <w:numId w:val="32"/>
        </w:numPr>
        <w:spacing w:after="160" w:line="278" w:lineRule="auto"/>
      </w:pPr>
      <w:r w:rsidRPr="00ED23C3">
        <w:t>Rola kierownictwa w zarządzaniu incydentami bezpieczeństwa.</w:t>
      </w:r>
    </w:p>
    <w:p w14:paraId="3CEFAE88" w14:textId="77777777" w:rsidR="000931C4" w:rsidRPr="00ED23C3" w:rsidRDefault="000931C4" w:rsidP="000931C4">
      <w:pPr>
        <w:numPr>
          <w:ilvl w:val="0"/>
          <w:numId w:val="32"/>
        </w:numPr>
        <w:spacing w:after="160" w:line="278" w:lineRule="auto"/>
      </w:pPr>
      <w:r w:rsidRPr="00ED23C3">
        <w:t>Raportowanie do zarządu i organów nadzorczych.</w:t>
      </w:r>
    </w:p>
    <w:p w14:paraId="52076AA7" w14:textId="77777777" w:rsidR="000931C4" w:rsidRPr="00ED23C3" w:rsidRDefault="000931C4" w:rsidP="000931C4">
      <w:pPr>
        <w:numPr>
          <w:ilvl w:val="0"/>
          <w:numId w:val="32"/>
        </w:numPr>
        <w:spacing w:after="160" w:line="278" w:lineRule="auto"/>
      </w:pPr>
      <w:r w:rsidRPr="00ED23C3">
        <w:t>Monitorowanie skuteczności SZBI i decyzje strategiczne.</w:t>
      </w:r>
    </w:p>
    <w:p w14:paraId="01935AF2" w14:textId="77777777" w:rsidR="000931C4" w:rsidRPr="00ED23C3" w:rsidRDefault="000931C4" w:rsidP="000931C4">
      <w:pPr>
        <w:numPr>
          <w:ilvl w:val="0"/>
          <w:numId w:val="33"/>
        </w:numPr>
        <w:spacing w:after="160" w:line="278" w:lineRule="auto"/>
      </w:pPr>
      <w:r w:rsidRPr="00ED23C3">
        <w:t>Forma realizacji szkolenia</w:t>
      </w:r>
    </w:p>
    <w:p w14:paraId="0D1493F7" w14:textId="77777777" w:rsidR="000931C4" w:rsidRPr="00ED23C3" w:rsidRDefault="000931C4" w:rsidP="000931C4">
      <w:pPr>
        <w:numPr>
          <w:ilvl w:val="0"/>
          <w:numId w:val="34"/>
        </w:numPr>
        <w:spacing w:after="160" w:line="278" w:lineRule="auto"/>
      </w:pPr>
      <w:r w:rsidRPr="00ED23C3">
        <w:t>Szkolenie realizowane będzie w formie:</w:t>
      </w:r>
    </w:p>
    <w:p w14:paraId="697D17FC" w14:textId="77777777" w:rsidR="000931C4" w:rsidRPr="00ED23C3" w:rsidRDefault="000931C4" w:rsidP="000931C4">
      <w:pPr>
        <w:numPr>
          <w:ilvl w:val="1"/>
          <w:numId w:val="34"/>
        </w:numPr>
        <w:spacing w:after="160" w:line="278" w:lineRule="auto"/>
      </w:pPr>
      <w:r w:rsidRPr="00ED23C3">
        <w:t xml:space="preserve">online </w:t>
      </w:r>
    </w:p>
    <w:p w14:paraId="7F0E1F28" w14:textId="77777777" w:rsidR="000931C4" w:rsidRPr="00ED23C3" w:rsidRDefault="000931C4" w:rsidP="000931C4">
      <w:pPr>
        <w:numPr>
          <w:ilvl w:val="0"/>
          <w:numId w:val="34"/>
        </w:numPr>
        <w:spacing w:after="160" w:line="278" w:lineRule="auto"/>
      </w:pPr>
      <w:r w:rsidRPr="00ED23C3">
        <w:t xml:space="preserve">Czas trwania szkolenia: minimum </w:t>
      </w:r>
      <w:r>
        <w:t>6</w:t>
      </w:r>
      <w:r w:rsidRPr="00ED23C3">
        <w:t xml:space="preserve"> godzin</w:t>
      </w:r>
      <w:r>
        <w:t xml:space="preserve"> </w:t>
      </w:r>
      <w:r w:rsidRPr="00ED23C3">
        <w:t>dydaktyczn</w:t>
      </w:r>
      <w:r>
        <w:t>ych</w:t>
      </w:r>
      <w:r w:rsidRPr="00ED23C3">
        <w:t>.</w:t>
      </w:r>
    </w:p>
    <w:p w14:paraId="5BCE4CBF" w14:textId="77777777" w:rsidR="000931C4" w:rsidRPr="00ED23C3" w:rsidRDefault="000931C4" w:rsidP="000931C4">
      <w:pPr>
        <w:numPr>
          <w:ilvl w:val="0"/>
          <w:numId w:val="34"/>
        </w:numPr>
        <w:spacing w:after="160" w:line="278" w:lineRule="auto"/>
      </w:pPr>
      <w:r w:rsidRPr="00ED23C3">
        <w:t xml:space="preserve">Forma prowadzenia: wykład ekspercki z elementami dyskusji i </w:t>
      </w:r>
      <w:proofErr w:type="spellStart"/>
      <w:r w:rsidRPr="00ED23C3">
        <w:t>case</w:t>
      </w:r>
      <w:proofErr w:type="spellEnd"/>
      <w:r w:rsidRPr="00ED23C3">
        <w:t xml:space="preserve"> </w:t>
      </w:r>
      <w:proofErr w:type="spellStart"/>
      <w:r w:rsidRPr="00ED23C3">
        <w:t>study</w:t>
      </w:r>
      <w:proofErr w:type="spellEnd"/>
      <w:r w:rsidRPr="00ED23C3">
        <w:t>.</w:t>
      </w:r>
    </w:p>
    <w:p w14:paraId="1463281C" w14:textId="77777777" w:rsidR="000931C4" w:rsidRPr="00ED23C3" w:rsidRDefault="000931C4" w:rsidP="000931C4">
      <w:pPr>
        <w:numPr>
          <w:ilvl w:val="0"/>
          <w:numId w:val="34"/>
        </w:numPr>
        <w:spacing w:after="160" w:line="278" w:lineRule="auto"/>
      </w:pPr>
      <w:r w:rsidRPr="00ED23C3">
        <w:t>Zapewnienie materiałów szkoleniowych w formie elektronicznej i/lub papierowej.</w:t>
      </w:r>
    </w:p>
    <w:p w14:paraId="3B068327" w14:textId="77777777" w:rsidR="000931C4" w:rsidRPr="00ED23C3" w:rsidRDefault="000931C4" w:rsidP="000931C4">
      <w:pPr>
        <w:numPr>
          <w:ilvl w:val="0"/>
          <w:numId w:val="34"/>
        </w:numPr>
        <w:spacing w:after="160" w:line="278" w:lineRule="auto"/>
      </w:pPr>
      <w:r w:rsidRPr="00ED23C3">
        <w:t>Potwierdzenie udziału uczestników (lista obecności)</w:t>
      </w:r>
      <w:r>
        <w:t xml:space="preserve"> dopuszcza się </w:t>
      </w:r>
      <w:r w:rsidRPr="00A83A68">
        <w:t>w formie elektronicznej</w:t>
      </w:r>
      <w:r w:rsidRPr="00ED23C3">
        <w:t>.</w:t>
      </w:r>
    </w:p>
    <w:p w14:paraId="03E245DD" w14:textId="77777777" w:rsidR="000931C4" w:rsidRPr="00ED23C3" w:rsidRDefault="000931C4" w:rsidP="000931C4">
      <w:pPr>
        <w:numPr>
          <w:ilvl w:val="0"/>
          <w:numId w:val="34"/>
        </w:numPr>
        <w:spacing w:after="160" w:line="278" w:lineRule="auto"/>
      </w:pPr>
      <w:r w:rsidRPr="00ED23C3">
        <w:t>Imienne zaświadczenia ukończenia szkolenia dla uczestników.</w:t>
      </w:r>
    </w:p>
    <w:p w14:paraId="1FFD6BC6" w14:textId="77777777" w:rsidR="000931C4" w:rsidRDefault="000931C4" w:rsidP="000931C4">
      <w:pPr>
        <w:tabs>
          <w:tab w:val="left" w:pos="6360"/>
        </w:tabs>
        <w:rPr>
          <w:rFonts w:ascii="Arial" w:hAnsi="Arial" w:cs="Arial"/>
          <w:b/>
          <w:sz w:val="22"/>
          <w:szCs w:val="22"/>
        </w:rPr>
      </w:pPr>
    </w:p>
    <w:sectPr w:rsidR="000931C4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5A5" w14:textId="77777777" w:rsidR="00232FDA" w:rsidRDefault="00232FDA" w:rsidP="00A51938">
      <w:r>
        <w:separator/>
      </w:r>
    </w:p>
  </w:endnote>
  <w:endnote w:type="continuationSeparator" w:id="0">
    <w:p w14:paraId="4036E64B" w14:textId="77777777" w:rsidR="00232FDA" w:rsidRDefault="00232FDA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0953" w14:textId="77777777" w:rsidR="00232FDA" w:rsidRDefault="00232FDA" w:rsidP="00A51938">
      <w:r>
        <w:separator/>
      </w:r>
    </w:p>
  </w:footnote>
  <w:footnote w:type="continuationSeparator" w:id="0">
    <w:p w14:paraId="0FA3D1F6" w14:textId="77777777" w:rsidR="00232FDA" w:rsidRDefault="00232FDA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DB9"/>
    <w:multiLevelType w:val="multilevel"/>
    <w:tmpl w:val="0FFC8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32CA9"/>
    <w:multiLevelType w:val="multilevel"/>
    <w:tmpl w:val="F65CC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417"/>
    <w:multiLevelType w:val="multilevel"/>
    <w:tmpl w:val="75CEF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4354D"/>
    <w:multiLevelType w:val="multilevel"/>
    <w:tmpl w:val="F6DC1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639C2"/>
    <w:multiLevelType w:val="multilevel"/>
    <w:tmpl w:val="A6C67F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CD505C9"/>
    <w:multiLevelType w:val="hybridMultilevel"/>
    <w:tmpl w:val="0AC6C8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04541"/>
    <w:multiLevelType w:val="multilevel"/>
    <w:tmpl w:val="3B6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38544E"/>
    <w:multiLevelType w:val="multilevel"/>
    <w:tmpl w:val="F430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2542"/>
    <w:multiLevelType w:val="multilevel"/>
    <w:tmpl w:val="1D3E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4EE7"/>
    <w:multiLevelType w:val="multilevel"/>
    <w:tmpl w:val="530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55F1F"/>
    <w:multiLevelType w:val="multilevel"/>
    <w:tmpl w:val="E7F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208F0"/>
    <w:multiLevelType w:val="multilevel"/>
    <w:tmpl w:val="30BCF0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C305BA"/>
    <w:multiLevelType w:val="multilevel"/>
    <w:tmpl w:val="CF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D06F5E"/>
    <w:multiLevelType w:val="multilevel"/>
    <w:tmpl w:val="8BF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F903DC"/>
    <w:multiLevelType w:val="multilevel"/>
    <w:tmpl w:val="714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C182F"/>
    <w:multiLevelType w:val="multilevel"/>
    <w:tmpl w:val="16E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065891"/>
    <w:multiLevelType w:val="multilevel"/>
    <w:tmpl w:val="DA88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236FE8"/>
    <w:multiLevelType w:val="multilevel"/>
    <w:tmpl w:val="E2580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C24448"/>
    <w:multiLevelType w:val="multilevel"/>
    <w:tmpl w:val="8E7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470798"/>
    <w:multiLevelType w:val="multilevel"/>
    <w:tmpl w:val="EAE6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627D9F"/>
    <w:multiLevelType w:val="multilevel"/>
    <w:tmpl w:val="09D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58751D"/>
    <w:multiLevelType w:val="multilevel"/>
    <w:tmpl w:val="651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F31176"/>
    <w:multiLevelType w:val="multilevel"/>
    <w:tmpl w:val="0A48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1820F7"/>
    <w:multiLevelType w:val="multilevel"/>
    <w:tmpl w:val="B10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437E6B"/>
    <w:multiLevelType w:val="multilevel"/>
    <w:tmpl w:val="652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E46501"/>
    <w:multiLevelType w:val="multilevel"/>
    <w:tmpl w:val="57BA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064790"/>
    <w:multiLevelType w:val="multilevel"/>
    <w:tmpl w:val="5A3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80448"/>
    <w:multiLevelType w:val="multilevel"/>
    <w:tmpl w:val="D5A83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EF4919"/>
    <w:multiLevelType w:val="multilevel"/>
    <w:tmpl w:val="289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417D87"/>
    <w:multiLevelType w:val="multilevel"/>
    <w:tmpl w:val="D8B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5C069A"/>
    <w:multiLevelType w:val="multilevel"/>
    <w:tmpl w:val="EBB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9468AB"/>
    <w:multiLevelType w:val="multilevel"/>
    <w:tmpl w:val="4EE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184889"/>
    <w:multiLevelType w:val="multilevel"/>
    <w:tmpl w:val="D34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5903E1"/>
    <w:multiLevelType w:val="multilevel"/>
    <w:tmpl w:val="DBD04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B00983"/>
    <w:multiLevelType w:val="multilevel"/>
    <w:tmpl w:val="42B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7D2450"/>
    <w:multiLevelType w:val="hybridMultilevel"/>
    <w:tmpl w:val="B6E6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A812E9"/>
    <w:multiLevelType w:val="hybridMultilevel"/>
    <w:tmpl w:val="C58C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B1AEF"/>
    <w:multiLevelType w:val="multilevel"/>
    <w:tmpl w:val="0A3C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525DE5"/>
    <w:multiLevelType w:val="hybridMultilevel"/>
    <w:tmpl w:val="52D0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A0537E"/>
    <w:multiLevelType w:val="multilevel"/>
    <w:tmpl w:val="94F6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D12A35"/>
    <w:multiLevelType w:val="multilevel"/>
    <w:tmpl w:val="EDB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F74F37"/>
    <w:multiLevelType w:val="multilevel"/>
    <w:tmpl w:val="530C4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0934E1"/>
    <w:multiLevelType w:val="multilevel"/>
    <w:tmpl w:val="8E74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9707A9"/>
    <w:multiLevelType w:val="hybridMultilevel"/>
    <w:tmpl w:val="27929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0C1C3E"/>
    <w:multiLevelType w:val="multilevel"/>
    <w:tmpl w:val="6D4200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49CC4930"/>
    <w:multiLevelType w:val="multilevel"/>
    <w:tmpl w:val="D68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310045"/>
    <w:multiLevelType w:val="multilevel"/>
    <w:tmpl w:val="1A129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951950"/>
    <w:multiLevelType w:val="multilevel"/>
    <w:tmpl w:val="AA202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3192D5F"/>
    <w:multiLevelType w:val="multilevel"/>
    <w:tmpl w:val="805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34223D"/>
    <w:multiLevelType w:val="multilevel"/>
    <w:tmpl w:val="7E2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0D347A"/>
    <w:multiLevelType w:val="multilevel"/>
    <w:tmpl w:val="EF40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A3011F"/>
    <w:multiLevelType w:val="multilevel"/>
    <w:tmpl w:val="46D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D0250A"/>
    <w:multiLevelType w:val="multilevel"/>
    <w:tmpl w:val="440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4E0BFD"/>
    <w:multiLevelType w:val="multilevel"/>
    <w:tmpl w:val="4C54B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E077779"/>
    <w:multiLevelType w:val="multilevel"/>
    <w:tmpl w:val="3F96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B76F19"/>
    <w:multiLevelType w:val="multilevel"/>
    <w:tmpl w:val="E7D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9C39CC"/>
    <w:multiLevelType w:val="multilevel"/>
    <w:tmpl w:val="EAE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174820"/>
    <w:multiLevelType w:val="multilevel"/>
    <w:tmpl w:val="803A9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BE16A0"/>
    <w:multiLevelType w:val="multilevel"/>
    <w:tmpl w:val="6E4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487DE4"/>
    <w:multiLevelType w:val="multilevel"/>
    <w:tmpl w:val="EC4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BD1597"/>
    <w:multiLevelType w:val="multilevel"/>
    <w:tmpl w:val="E510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702BB2"/>
    <w:multiLevelType w:val="hybridMultilevel"/>
    <w:tmpl w:val="1584B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A94445"/>
    <w:multiLevelType w:val="multilevel"/>
    <w:tmpl w:val="8D86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5D62EB"/>
    <w:multiLevelType w:val="multilevel"/>
    <w:tmpl w:val="2B04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855D1B"/>
    <w:multiLevelType w:val="multilevel"/>
    <w:tmpl w:val="1D7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7E1B6C"/>
    <w:multiLevelType w:val="multilevel"/>
    <w:tmpl w:val="4CE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D61578"/>
    <w:multiLevelType w:val="multilevel"/>
    <w:tmpl w:val="8A00A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1871F6"/>
    <w:multiLevelType w:val="multilevel"/>
    <w:tmpl w:val="5B067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645F80"/>
    <w:multiLevelType w:val="multilevel"/>
    <w:tmpl w:val="068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A716D5"/>
    <w:multiLevelType w:val="multilevel"/>
    <w:tmpl w:val="3A262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CA50EB4"/>
    <w:multiLevelType w:val="multilevel"/>
    <w:tmpl w:val="74F43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173200"/>
    <w:multiLevelType w:val="multilevel"/>
    <w:tmpl w:val="CA8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224499"/>
    <w:multiLevelType w:val="multilevel"/>
    <w:tmpl w:val="D91A6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F18172D"/>
    <w:multiLevelType w:val="multilevel"/>
    <w:tmpl w:val="C29E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F6A529F"/>
    <w:multiLevelType w:val="multilevel"/>
    <w:tmpl w:val="ADE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97501">
    <w:abstractNumId w:val="10"/>
  </w:num>
  <w:num w:numId="2" w16cid:durableId="1905295307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246478">
    <w:abstractNumId w:val="23"/>
  </w:num>
  <w:num w:numId="4" w16cid:durableId="258949729">
    <w:abstractNumId w:val="46"/>
  </w:num>
  <w:num w:numId="5" w16cid:durableId="1187139347">
    <w:abstractNumId w:val="42"/>
  </w:num>
  <w:num w:numId="6" w16cid:durableId="574818761">
    <w:abstractNumId w:val="44"/>
  </w:num>
  <w:num w:numId="7" w16cid:durableId="816336171">
    <w:abstractNumId w:val="20"/>
  </w:num>
  <w:num w:numId="8" w16cid:durableId="1956397921">
    <w:abstractNumId w:val="29"/>
  </w:num>
  <w:num w:numId="9" w16cid:durableId="1267695406">
    <w:abstractNumId w:val="18"/>
  </w:num>
  <w:num w:numId="10" w16cid:durableId="2059818782">
    <w:abstractNumId w:val="50"/>
  </w:num>
  <w:num w:numId="11" w16cid:durableId="1812670565">
    <w:abstractNumId w:val="61"/>
  </w:num>
  <w:num w:numId="12" w16cid:durableId="541552876">
    <w:abstractNumId w:val="57"/>
  </w:num>
  <w:num w:numId="13" w16cid:durableId="1546288925">
    <w:abstractNumId w:val="51"/>
  </w:num>
  <w:num w:numId="14" w16cid:durableId="105776569">
    <w:abstractNumId w:val="48"/>
  </w:num>
  <w:num w:numId="15" w16cid:durableId="1311179635">
    <w:abstractNumId w:val="39"/>
  </w:num>
  <w:num w:numId="16" w16cid:durableId="2128547261">
    <w:abstractNumId w:val="3"/>
  </w:num>
  <w:num w:numId="17" w16cid:durableId="1671639608">
    <w:abstractNumId w:val="31"/>
  </w:num>
  <w:num w:numId="18" w16cid:durableId="599140575">
    <w:abstractNumId w:val="43"/>
  </w:num>
  <w:num w:numId="19" w16cid:durableId="146022641">
    <w:abstractNumId w:val="21"/>
  </w:num>
  <w:num w:numId="20" w16cid:durableId="1720713649">
    <w:abstractNumId w:val="69"/>
  </w:num>
  <w:num w:numId="21" w16cid:durableId="565914451">
    <w:abstractNumId w:val="6"/>
  </w:num>
  <w:num w:numId="22" w16cid:durableId="106388051">
    <w:abstractNumId w:val="63"/>
  </w:num>
  <w:num w:numId="23" w16cid:durableId="966280384">
    <w:abstractNumId w:val="52"/>
  </w:num>
  <w:num w:numId="24" w16cid:durableId="1382903982">
    <w:abstractNumId w:val="36"/>
  </w:num>
  <w:num w:numId="25" w16cid:durableId="989404665">
    <w:abstractNumId w:val="0"/>
  </w:num>
  <w:num w:numId="26" w16cid:durableId="69624241">
    <w:abstractNumId w:val="26"/>
  </w:num>
  <w:num w:numId="27" w16cid:durableId="1779373746">
    <w:abstractNumId w:val="71"/>
  </w:num>
  <w:num w:numId="28" w16cid:durableId="199829340">
    <w:abstractNumId w:val="60"/>
  </w:num>
  <w:num w:numId="29" w16cid:durableId="2121560801">
    <w:abstractNumId w:val="22"/>
  </w:num>
  <w:num w:numId="30" w16cid:durableId="2090886482">
    <w:abstractNumId w:val="75"/>
  </w:num>
  <w:num w:numId="31" w16cid:durableId="749355409">
    <w:abstractNumId w:val="28"/>
  </w:num>
  <w:num w:numId="32" w16cid:durableId="361326399">
    <w:abstractNumId w:val="11"/>
  </w:num>
  <w:num w:numId="33" w16cid:durableId="1651131041">
    <w:abstractNumId w:val="19"/>
  </w:num>
  <w:num w:numId="34" w16cid:durableId="1266158221">
    <w:abstractNumId w:val="56"/>
  </w:num>
  <w:num w:numId="35" w16cid:durableId="762721704">
    <w:abstractNumId w:val="59"/>
  </w:num>
  <w:num w:numId="36" w16cid:durableId="1081759274">
    <w:abstractNumId w:val="24"/>
  </w:num>
  <w:num w:numId="37" w16cid:durableId="354814581">
    <w:abstractNumId w:val="13"/>
  </w:num>
  <w:num w:numId="38" w16cid:durableId="174082356">
    <w:abstractNumId w:val="62"/>
  </w:num>
  <w:num w:numId="39" w16cid:durableId="1219977726">
    <w:abstractNumId w:val="7"/>
  </w:num>
  <w:num w:numId="40" w16cid:durableId="1780448859">
    <w:abstractNumId w:val="38"/>
  </w:num>
  <w:num w:numId="41" w16cid:durableId="839780557">
    <w:abstractNumId w:val="37"/>
  </w:num>
  <w:num w:numId="42" w16cid:durableId="2092194848">
    <w:abstractNumId w:val="45"/>
  </w:num>
  <w:num w:numId="43" w16cid:durableId="1569459912">
    <w:abstractNumId w:val="40"/>
  </w:num>
  <w:num w:numId="44" w16cid:durableId="247692199">
    <w:abstractNumId w:val="5"/>
  </w:num>
  <w:num w:numId="45" w16cid:durableId="1590238365">
    <w:abstractNumId w:val="41"/>
  </w:num>
  <w:num w:numId="46" w16cid:durableId="1707751420">
    <w:abstractNumId w:val="72"/>
  </w:num>
  <w:num w:numId="47" w16cid:durableId="2109810363">
    <w:abstractNumId w:val="70"/>
  </w:num>
  <w:num w:numId="48" w16cid:durableId="156042319">
    <w:abstractNumId w:val="74"/>
  </w:num>
  <w:num w:numId="49" w16cid:durableId="1503396345">
    <w:abstractNumId w:val="65"/>
  </w:num>
  <w:num w:numId="50" w16cid:durableId="327364004">
    <w:abstractNumId w:val="55"/>
  </w:num>
  <w:num w:numId="51" w16cid:durableId="1684550872">
    <w:abstractNumId w:val="12"/>
  </w:num>
  <w:num w:numId="52" w16cid:durableId="381028087">
    <w:abstractNumId w:val="66"/>
  </w:num>
  <w:num w:numId="53" w16cid:durableId="422994300">
    <w:abstractNumId w:val="58"/>
  </w:num>
  <w:num w:numId="54" w16cid:durableId="1576427877">
    <w:abstractNumId w:val="25"/>
  </w:num>
  <w:num w:numId="55" w16cid:durableId="867068087">
    <w:abstractNumId w:val="32"/>
  </w:num>
  <w:num w:numId="56" w16cid:durableId="1656756775">
    <w:abstractNumId w:val="2"/>
  </w:num>
  <w:num w:numId="57" w16cid:durableId="1866553002">
    <w:abstractNumId w:val="9"/>
  </w:num>
  <w:num w:numId="58" w16cid:durableId="1984850691">
    <w:abstractNumId w:val="68"/>
  </w:num>
  <w:num w:numId="59" w16cid:durableId="480734301">
    <w:abstractNumId w:val="14"/>
  </w:num>
  <w:num w:numId="60" w16cid:durableId="1871340221">
    <w:abstractNumId w:val="1"/>
  </w:num>
  <w:num w:numId="61" w16cid:durableId="1501894141">
    <w:abstractNumId w:val="27"/>
  </w:num>
  <w:num w:numId="62" w16cid:durableId="1681009360">
    <w:abstractNumId w:val="35"/>
  </w:num>
  <w:num w:numId="63" w16cid:durableId="1878272923">
    <w:abstractNumId w:val="30"/>
  </w:num>
  <w:num w:numId="64" w16cid:durableId="1323581549">
    <w:abstractNumId w:val="16"/>
  </w:num>
  <w:num w:numId="65" w16cid:durableId="1031492822">
    <w:abstractNumId w:val="76"/>
  </w:num>
  <w:num w:numId="66" w16cid:durableId="1901597587">
    <w:abstractNumId w:val="54"/>
  </w:num>
  <w:num w:numId="67" w16cid:durableId="1230993741">
    <w:abstractNumId w:val="15"/>
  </w:num>
  <w:num w:numId="68" w16cid:durableId="1758794199">
    <w:abstractNumId w:val="34"/>
  </w:num>
  <w:num w:numId="69" w16cid:durableId="1395809138">
    <w:abstractNumId w:val="17"/>
  </w:num>
  <w:num w:numId="70" w16cid:durableId="211163150">
    <w:abstractNumId w:val="64"/>
  </w:num>
  <w:num w:numId="71" w16cid:durableId="1949775859">
    <w:abstractNumId w:val="67"/>
  </w:num>
  <w:num w:numId="72" w16cid:durableId="955909222">
    <w:abstractNumId w:val="8"/>
  </w:num>
  <w:num w:numId="73" w16cid:durableId="151223215">
    <w:abstractNumId w:val="53"/>
  </w:num>
  <w:num w:numId="74" w16cid:durableId="761292090">
    <w:abstractNumId w:val="47"/>
  </w:num>
  <w:num w:numId="75" w16cid:durableId="691567380">
    <w:abstractNumId w:val="33"/>
  </w:num>
  <w:num w:numId="76" w16cid:durableId="1124150577">
    <w:abstractNumId w:val="73"/>
  </w:num>
  <w:num w:numId="77" w16cid:durableId="340862226">
    <w:abstractNumId w:val="49"/>
  </w:num>
  <w:num w:numId="78" w16cid:durableId="1414399980">
    <w:abstractNumId w:val="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931C4"/>
    <w:rsid w:val="000B7EB3"/>
    <w:rsid w:val="000F6770"/>
    <w:rsid w:val="00137AC7"/>
    <w:rsid w:val="0016728C"/>
    <w:rsid w:val="0016777C"/>
    <w:rsid w:val="00176787"/>
    <w:rsid w:val="001778BC"/>
    <w:rsid w:val="0018675E"/>
    <w:rsid w:val="001F6561"/>
    <w:rsid w:val="00221BAD"/>
    <w:rsid w:val="00232FDA"/>
    <w:rsid w:val="00241B77"/>
    <w:rsid w:val="00252416"/>
    <w:rsid w:val="00353CE3"/>
    <w:rsid w:val="00354A1D"/>
    <w:rsid w:val="003B6435"/>
    <w:rsid w:val="00417167"/>
    <w:rsid w:val="0047541B"/>
    <w:rsid w:val="004D77F2"/>
    <w:rsid w:val="00570D91"/>
    <w:rsid w:val="005A1A6A"/>
    <w:rsid w:val="005C3A2D"/>
    <w:rsid w:val="005F24C2"/>
    <w:rsid w:val="006172CE"/>
    <w:rsid w:val="00622395"/>
    <w:rsid w:val="0062637C"/>
    <w:rsid w:val="00646439"/>
    <w:rsid w:val="00662B34"/>
    <w:rsid w:val="0067379B"/>
    <w:rsid w:val="00696B0F"/>
    <w:rsid w:val="006A580B"/>
    <w:rsid w:val="006D116D"/>
    <w:rsid w:val="006F5673"/>
    <w:rsid w:val="007079F5"/>
    <w:rsid w:val="00710586"/>
    <w:rsid w:val="00732B44"/>
    <w:rsid w:val="00754FC5"/>
    <w:rsid w:val="007A15A8"/>
    <w:rsid w:val="007B65EB"/>
    <w:rsid w:val="007C58ED"/>
    <w:rsid w:val="008027C9"/>
    <w:rsid w:val="00821073"/>
    <w:rsid w:val="0083215E"/>
    <w:rsid w:val="008344CE"/>
    <w:rsid w:val="008653A6"/>
    <w:rsid w:val="008814FC"/>
    <w:rsid w:val="008B4AEC"/>
    <w:rsid w:val="008C77B1"/>
    <w:rsid w:val="00911E6F"/>
    <w:rsid w:val="009135B6"/>
    <w:rsid w:val="009250CB"/>
    <w:rsid w:val="00926903"/>
    <w:rsid w:val="00951B0C"/>
    <w:rsid w:val="00955118"/>
    <w:rsid w:val="009701A1"/>
    <w:rsid w:val="00983B2B"/>
    <w:rsid w:val="009F6FBF"/>
    <w:rsid w:val="00A429F2"/>
    <w:rsid w:val="00A51938"/>
    <w:rsid w:val="00A60EC2"/>
    <w:rsid w:val="00AD2C94"/>
    <w:rsid w:val="00B21FDE"/>
    <w:rsid w:val="00B82F7C"/>
    <w:rsid w:val="00B9560C"/>
    <w:rsid w:val="00BE37CF"/>
    <w:rsid w:val="00C04498"/>
    <w:rsid w:val="00C43F06"/>
    <w:rsid w:val="00C448CB"/>
    <w:rsid w:val="00C83701"/>
    <w:rsid w:val="00C921F9"/>
    <w:rsid w:val="00CD1567"/>
    <w:rsid w:val="00CD7D1D"/>
    <w:rsid w:val="00CF15E6"/>
    <w:rsid w:val="00CF17EB"/>
    <w:rsid w:val="00D07BED"/>
    <w:rsid w:val="00D57FD5"/>
    <w:rsid w:val="00D70113"/>
    <w:rsid w:val="00DF435E"/>
    <w:rsid w:val="00DF5661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629A"/>
    <w:rsid w:val="00FA26A8"/>
    <w:rsid w:val="00FA7216"/>
    <w:rsid w:val="00FC0D54"/>
    <w:rsid w:val="00FC35A8"/>
    <w:rsid w:val="00FC76D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22</cp:revision>
  <cp:lastPrinted>2024-10-09T06:29:00Z</cp:lastPrinted>
  <dcterms:created xsi:type="dcterms:W3CDTF">2025-05-06T06:49:00Z</dcterms:created>
  <dcterms:modified xsi:type="dcterms:W3CDTF">2025-07-01T12:18:00Z</dcterms:modified>
</cp:coreProperties>
</file>