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CD1567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CD1567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3A1D7EB5" w14:textId="596DF453" w:rsidR="00622395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</w:t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CD1567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D70113">
        <w:rPr>
          <w:rFonts w:ascii="Arial" w:hAnsi="Arial" w:cs="Arial"/>
          <w:b/>
          <w:sz w:val="22"/>
          <w:szCs w:val="22"/>
        </w:rPr>
        <w:t>Opis przedmiotu zamówienia</w:t>
      </w:r>
    </w:p>
    <w:p w14:paraId="0D715F77" w14:textId="77777777" w:rsidR="000931C4" w:rsidRDefault="000931C4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21F3D7C0" w14:textId="77777777" w:rsidR="00375046" w:rsidRPr="00091AF0" w:rsidRDefault="00375046" w:rsidP="00375046">
      <w:pPr>
        <w:pStyle w:val="Nagwek1"/>
        <w:numPr>
          <w:ilvl w:val="0"/>
          <w:numId w:val="79"/>
        </w:numPr>
        <w:spacing w:before="240" w:after="120" w:line="276" w:lineRule="auto"/>
        <w:rPr>
          <w:color w:val="auto"/>
          <w:sz w:val="32"/>
          <w:szCs w:val="40"/>
        </w:rPr>
      </w:pPr>
      <w:r w:rsidRPr="00091AF0">
        <w:rPr>
          <w:color w:val="auto"/>
        </w:rPr>
        <w:t>Szkolenie audytor wiodący ISO 27001:2022 i 22301:2023</w:t>
      </w:r>
    </w:p>
    <w:p w14:paraId="22A89DD2" w14:textId="77777777" w:rsidR="00375046" w:rsidRPr="00091AF0" w:rsidRDefault="00375046" w:rsidP="00375046">
      <w:pPr>
        <w:pStyle w:val="Nagwek2"/>
        <w:rPr>
          <w:color w:val="auto"/>
          <w:lang w:val="gsw-FR"/>
        </w:rPr>
      </w:pPr>
      <w:r w:rsidRPr="00091AF0">
        <w:rPr>
          <w:color w:val="auto"/>
          <w:lang w:val="gsw-FR"/>
        </w:rPr>
        <w:t>Szkolenie - Audytor wiodący systemu zarządzania bezpieczeństwem informacji wg PN-EN ISO 27001:2023  (ISO 27001:2022)</w:t>
      </w:r>
    </w:p>
    <w:p w14:paraId="39BB3630" w14:textId="77777777" w:rsidR="00375046" w:rsidRPr="00091AF0" w:rsidRDefault="00375046" w:rsidP="00375046">
      <w:pPr>
        <w:rPr>
          <w:lang w:val="gsw-FR"/>
        </w:rPr>
      </w:pPr>
      <w:r w:rsidRPr="00091AF0">
        <w:rPr>
          <w:lang w:val="gsw-FR"/>
        </w:rPr>
        <w:t>Celem szkolenia jest nabycie wiedzy w zakresie zarządzania bezpieczeństwem informacji oraz nabycie umiejętności praktycznego zastosowania wymagań zawartych w normie ISO/IEC 27001.</w:t>
      </w:r>
    </w:p>
    <w:p w14:paraId="5E1AB26B" w14:textId="77777777" w:rsidR="00375046" w:rsidRPr="00091AF0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 w:rsidRPr="00091AF0">
        <w:rPr>
          <w:lang w:val="gsw-FR"/>
        </w:rPr>
        <w:t>Forma szkolenia: on-line</w:t>
      </w:r>
    </w:p>
    <w:p w14:paraId="413B8AB0" w14:textId="77777777" w:rsidR="00375046" w:rsidRPr="00091AF0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 w:rsidRPr="00091AF0">
        <w:rPr>
          <w:lang w:val="gsw-FR"/>
        </w:rPr>
        <w:t>Forma egzaminu: on-line</w:t>
      </w:r>
    </w:p>
    <w:p w14:paraId="37C1A7AE" w14:textId="22D9E287" w:rsidR="0029190D" w:rsidRPr="00091AF0" w:rsidRDefault="0029190D" w:rsidP="0029190D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2"/>
          <w:szCs w:val="22"/>
        </w:rPr>
      </w:pPr>
      <w:r w:rsidRPr="00091AF0">
        <w:rPr>
          <w:rFonts w:ascii="Times New Roman" w:hAnsi="Times New Roman" w:cs="Times New Roman"/>
          <w:sz w:val="22"/>
          <w:szCs w:val="22"/>
        </w:rPr>
        <w:t>Ilość osób – 1 osoba</w:t>
      </w:r>
    </w:p>
    <w:p w14:paraId="24445748" w14:textId="77777777" w:rsidR="00375046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Termin przeprowadzenia szkolenia: od od września do listopada  2025 r. </w:t>
      </w:r>
    </w:p>
    <w:p w14:paraId="6CD53AB9" w14:textId="77777777" w:rsidR="00375046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Termin przeprowadzenia egzamin po szkoleniu: grudzień 2025 r.</w:t>
      </w:r>
    </w:p>
    <w:p w14:paraId="4B3AB5AE" w14:textId="77777777" w:rsidR="00375046" w:rsidRDefault="00375046" w:rsidP="00375046">
      <w:pPr>
        <w:ind w:left="720"/>
        <w:rPr>
          <w:lang w:val="gsw-FR"/>
        </w:rPr>
      </w:pPr>
      <w:r>
        <w:rPr>
          <w:lang w:val="gsw-FR"/>
        </w:rPr>
        <w:t>Szkolenie prowadzone ma być prowadzone on-line z wykorzystaniem platformy Webex lub Teams (lub równoważnej). W trakcie szkolenia uczestnicy i trener mogą się wzajemnie komunikować i swobodnie zadawać pytania.</w:t>
      </w:r>
    </w:p>
    <w:p w14:paraId="2658B266" w14:textId="77777777" w:rsidR="00375046" w:rsidRDefault="00375046" w:rsidP="00375046">
      <w:pPr>
        <w:rPr>
          <w:lang w:val="gsw-FR"/>
        </w:rPr>
      </w:pPr>
      <w:r>
        <w:rPr>
          <w:lang w:val="gsw-FR"/>
        </w:rPr>
        <w:t>Tematyka szkolenia:</w:t>
      </w:r>
    </w:p>
    <w:p w14:paraId="33C0B2E5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Wprowadzenie do bezpieczeństwa informacji</w:t>
      </w:r>
    </w:p>
    <w:p w14:paraId="029BCBBE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Systemowe zarządzanie bezpieczeństwem informacji.</w:t>
      </w:r>
    </w:p>
    <w:p w14:paraId="2DE3F59E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Korzyści / wartości dodane dla organizacji</w:t>
      </w:r>
    </w:p>
    <w:p w14:paraId="1D526DB8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Omówienie wymagań normy PN-EN ISO/IEC 27001:2023 (w zakresie 1-10)</w:t>
      </w:r>
    </w:p>
    <w:p w14:paraId="7E47E29D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Identyfikacja wymagań dokumentacyjnych (w zakresie 1-10)</w:t>
      </w:r>
    </w:p>
    <w:p w14:paraId="26CD98C6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Omówienie zabezpieczeń z załącznika A PN-EN ISO/IEC 27001:2023</w:t>
      </w:r>
    </w:p>
    <w:p w14:paraId="386AA199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Identyfikacja wymagań dokumentacyjnych (w zakresie załącznika A)</w:t>
      </w:r>
    </w:p>
    <w:p w14:paraId="6DC630DD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Wprowadzenie do procesu audytu - wytyczne ISO 19001: 2018</w:t>
      </w:r>
    </w:p>
    <w:p w14:paraId="674D76A8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Kryteria audytów</w:t>
      </w:r>
    </w:p>
    <w:p w14:paraId="21CE0C49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Rodzaje audytów</w:t>
      </w:r>
    </w:p>
    <w:p w14:paraId="78BA0CA8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Wytyczne dot. audytowania systemów zarządzania</w:t>
      </w:r>
    </w:p>
    <w:p w14:paraId="14847575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Terminy i definicje</w:t>
      </w:r>
    </w:p>
    <w:p w14:paraId="389AB6B0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Zasady audytowania - 7 zasad audytowania</w:t>
      </w:r>
    </w:p>
    <w:p w14:paraId="225F45B9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Zarządzanie programem audytów</w:t>
      </w:r>
    </w:p>
    <w:p w14:paraId="3C027E22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lastRenderedPageBreak/>
        <w:t>Ustalenie celów programu audytu</w:t>
      </w:r>
    </w:p>
    <w:p w14:paraId="46ADB378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Identyfikacja i ocena ryzyk i szans programu audytów</w:t>
      </w:r>
    </w:p>
    <w:p w14:paraId="10CAE9A0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Role i odpowiedzialności osób zarządzających programem audytów</w:t>
      </w:r>
    </w:p>
    <w:p w14:paraId="5371493C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Kompetencje osób zarządzających programem audytów</w:t>
      </w:r>
    </w:p>
    <w:p w14:paraId="3C135FC9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Ustalenie zakresu programu audytów</w:t>
      </w:r>
    </w:p>
    <w:p w14:paraId="4E4E6574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Określenie zasobów dla programu audytów</w:t>
      </w:r>
    </w:p>
    <w:p w14:paraId="3096FF43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Wdrożenie programu audytów</w:t>
      </w:r>
    </w:p>
    <w:p w14:paraId="2BCB8B4D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Określenie celów, kryteriów i zakresu dla każdego audytu</w:t>
      </w:r>
    </w:p>
    <w:p w14:paraId="3AABDA45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Wybór i ustalenie metod audytu</w:t>
      </w:r>
    </w:p>
    <w:p w14:paraId="6DE165FA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Wybór członków zespołu audytu</w:t>
      </w:r>
    </w:p>
    <w:p w14:paraId="7B120AA6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Przydzielenie odpowiedzialności za dany audyt audytorowi wiodącemu</w:t>
      </w:r>
    </w:p>
    <w:p w14:paraId="7E2F729E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Zarządzanie wynikami programu audytów</w:t>
      </w:r>
    </w:p>
    <w:p w14:paraId="7D4D2263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Zarządzanie i utrzymanie zapisów dotyczących programu audytów</w:t>
      </w:r>
    </w:p>
    <w:p w14:paraId="132D2E12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Monitorowanie programu audytów</w:t>
      </w:r>
    </w:p>
    <w:p w14:paraId="474D36FD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Przegląd i doskonalenie programu audytów</w:t>
      </w:r>
    </w:p>
    <w:p w14:paraId="78436891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Przeprowadzenie audytu</w:t>
      </w:r>
    </w:p>
    <w:p w14:paraId="4D0F68A7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Przegląd czynności wykonywanych w ramach typowego audytu</w:t>
      </w:r>
    </w:p>
    <w:p w14:paraId="632EB0BF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Inicjacja audytu - nawiązanie pierwszego kontaktu z audytowanym</w:t>
      </w:r>
    </w:p>
    <w:p w14:paraId="113F86AD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Określenie wykonalności audytu</w:t>
      </w:r>
    </w:p>
    <w:p w14:paraId="4D1E54EB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działań audytowych</w:t>
      </w:r>
    </w:p>
    <w:p w14:paraId="1FAC8C72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przeglądu udokumentowanych informacji</w:t>
      </w:r>
    </w:p>
    <w:p w14:paraId="3994B96C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planu audytu</w:t>
      </w:r>
    </w:p>
    <w:p w14:paraId="199A2D11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Przydzielenie pracy zespołowi audytowemu</w:t>
      </w:r>
    </w:p>
    <w:p w14:paraId="4ABFADEE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dokumentów roboczych</w:t>
      </w:r>
    </w:p>
    <w:p w14:paraId="36806B9D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Przeprowadzenie działań audytowych</w:t>
      </w:r>
    </w:p>
    <w:p w14:paraId="77AD2BF1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Przypisanie ról i obowiązków przewodników i obserwatorów</w:t>
      </w:r>
    </w:p>
    <w:p w14:paraId="497BA873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Przeprowadzenie spotkania otwierającego</w:t>
      </w:r>
    </w:p>
    <w:p w14:paraId="27FA0CD6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Komunikacja podczas audytu</w:t>
      </w:r>
    </w:p>
    <w:p w14:paraId="3ECB250A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Dostęp do dowodów audytowych</w:t>
      </w:r>
    </w:p>
    <w:p w14:paraId="1258CC6C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Zbieranie i weryfikowanie informacji</w:t>
      </w:r>
    </w:p>
    <w:p w14:paraId="73A71243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lastRenderedPageBreak/>
        <w:t>Generowanie wyników audytu - rejestrowanie niezgodności i innych obserwacji (dowodów)</w:t>
      </w:r>
    </w:p>
    <w:p w14:paraId="6B749C08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Opracowanie ustaleń z audytu</w:t>
      </w:r>
    </w:p>
    <w:p w14:paraId="7392DD4F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spotkania zamykającego</w:t>
      </w:r>
    </w:p>
    <w:p w14:paraId="64410A05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Wnioski z audytu</w:t>
      </w:r>
    </w:p>
    <w:p w14:paraId="2E2A586E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Przeprowadzenie spotkania zamykającego</w:t>
      </w:r>
    </w:p>
    <w:p w14:paraId="298F3C0B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i rozpowszechnianie raportu z audytu</w:t>
      </w:r>
    </w:p>
    <w:p w14:paraId="76FF41CB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Przygotowanie raportu z audytu</w:t>
      </w:r>
    </w:p>
    <w:p w14:paraId="398BF3BF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Rozpowszechnianie raportu z audytu</w:t>
      </w:r>
    </w:p>
    <w:p w14:paraId="4912A88C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Zakończenie audytu</w:t>
      </w:r>
    </w:p>
    <w:p w14:paraId="6BD8EB9B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Przeprowadzenie działań po audytowych</w:t>
      </w:r>
    </w:p>
    <w:p w14:paraId="7BD396F6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Kompetencje i ocena audytorów</w:t>
      </w:r>
    </w:p>
    <w:p w14:paraId="7F534CBB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Określenie kompetencji audytora</w:t>
      </w:r>
    </w:p>
    <w:p w14:paraId="39B39B65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Postawy i zachowania</w:t>
      </w:r>
    </w:p>
    <w:p w14:paraId="3A5D361A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Wiedza i umiejętności audytorów systemu zarządzania</w:t>
      </w:r>
    </w:p>
    <w:p w14:paraId="24F15711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Specyficzne kompetencje audytorów</w:t>
      </w:r>
    </w:p>
    <w:p w14:paraId="59A5F5ED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Kompetencje audytora wiodącego</w:t>
      </w:r>
    </w:p>
    <w:p w14:paraId="4ED85B44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Nabywanie kompetencji audytora</w:t>
      </w:r>
    </w:p>
    <w:p w14:paraId="5D321532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Nabywanie kompetencji lidera zespołu audytowego</w:t>
      </w:r>
    </w:p>
    <w:p w14:paraId="656402AB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Ocena audytorów - przeprowadzenie oceny</w:t>
      </w:r>
    </w:p>
    <w:p w14:paraId="48C73C5A" w14:textId="77777777" w:rsidR="00375046" w:rsidRDefault="00375046" w:rsidP="00375046">
      <w:pPr>
        <w:numPr>
          <w:ilvl w:val="1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Utrzymanie i ewaluacja kompetencji audytorów</w:t>
      </w:r>
    </w:p>
    <w:p w14:paraId="1E63278F" w14:textId="77777777" w:rsidR="00375046" w:rsidRDefault="00375046" w:rsidP="00375046">
      <w:pPr>
        <w:numPr>
          <w:ilvl w:val="0"/>
          <w:numId w:val="81"/>
        </w:numPr>
        <w:spacing w:before="120" w:after="120" w:line="276" w:lineRule="auto"/>
        <w:rPr>
          <w:lang w:val="gsw-FR"/>
        </w:rPr>
      </w:pPr>
      <w:r>
        <w:rPr>
          <w:lang w:val="gsw-FR"/>
        </w:rPr>
        <w:t xml:space="preserve"> Ćwiczenia - scenki audytowe</w:t>
      </w:r>
    </w:p>
    <w:p w14:paraId="5CF14AC6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poda nr akredytacji w PCA.  Po zdaniu egzaminu, uczestnik otrzymuje certyfikat kompetencji - Audytor Wiodący Systemu Zarządzania Bezpieczeństwem Informacji wg normy PN-EN ISO/IEC 27001 z akredytacją Polskiego Centrum Akredytacji (PCA).</w:t>
      </w:r>
    </w:p>
    <w:p w14:paraId="2FCE861E" w14:textId="77777777" w:rsidR="00375046" w:rsidRDefault="00375046" w:rsidP="00375046">
      <w:pPr>
        <w:rPr>
          <w:b/>
          <w:bCs/>
          <w:lang w:val="gsw-FR"/>
        </w:rPr>
      </w:pPr>
      <w:r>
        <w:rPr>
          <w:b/>
          <w:bCs/>
          <w:lang w:val="gsw-FR"/>
        </w:rPr>
        <w:t>Szkolenie:</w:t>
      </w:r>
    </w:p>
    <w:p w14:paraId="20FBEDDD" w14:textId="77777777" w:rsidR="00375046" w:rsidRDefault="00375046" w:rsidP="00375046">
      <w:pPr>
        <w:rPr>
          <w:lang w:val="gsw-FR"/>
        </w:rPr>
      </w:pPr>
      <w:r>
        <w:rPr>
          <w:lang w:val="gsw-FR"/>
        </w:rPr>
        <w:t xml:space="preserve">Cena netto: </w:t>
      </w:r>
    </w:p>
    <w:p w14:paraId="7BE0FD44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Stawka podatku VAT i wartość VAT:</w:t>
      </w:r>
    </w:p>
    <w:p w14:paraId="01610C93" w14:textId="77777777" w:rsidR="00375046" w:rsidRDefault="00375046" w:rsidP="00375046">
      <w:pPr>
        <w:rPr>
          <w:lang w:val="gsw-FR"/>
        </w:rPr>
      </w:pPr>
      <w:r>
        <w:rPr>
          <w:lang w:val="gsw-FR"/>
        </w:rPr>
        <w:t>Cena brutto:</w:t>
      </w:r>
    </w:p>
    <w:p w14:paraId="032C020D" w14:textId="77777777" w:rsidR="00375046" w:rsidRDefault="00375046" w:rsidP="00375046">
      <w:pPr>
        <w:rPr>
          <w:b/>
          <w:bCs/>
          <w:lang w:val="gsw-FR"/>
        </w:rPr>
      </w:pPr>
      <w:r>
        <w:rPr>
          <w:b/>
          <w:bCs/>
          <w:lang w:val="gsw-FR"/>
        </w:rPr>
        <w:t>Egzamin:</w:t>
      </w:r>
    </w:p>
    <w:p w14:paraId="4A576B5D" w14:textId="77777777" w:rsidR="00375046" w:rsidRDefault="00375046" w:rsidP="00375046">
      <w:pPr>
        <w:rPr>
          <w:lang w:val="gsw-FR"/>
        </w:rPr>
      </w:pPr>
      <w:r>
        <w:rPr>
          <w:lang w:val="gsw-FR"/>
        </w:rPr>
        <w:t xml:space="preserve">Cena netto: </w:t>
      </w:r>
    </w:p>
    <w:p w14:paraId="16BEAE6E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Stawka podatku VAT i wartość VAT:</w:t>
      </w:r>
    </w:p>
    <w:p w14:paraId="2C3682CF" w14:textId="77777777" w:rsidR="00375046" w:rsidRDefault="00375046" w:rsidP="00375046">
      <w:pPr>
        <w:rPr>
          <w:lang w:val="gsw-FR"/>
        </w:rPr>
      </w:pPr>
      <w:r>
        <w:rPr>
          <w:lang w:val="gsw-FR"/>
        </w:rPr>
        <w:lastRenderedPageBreak/>
        <w:t>Cena brutto:</w:t>
      </w:r>
    </w:p>
    <w:p w14:paraId="424518AA" w14:textId="77777777" w:rsidR="00375046" w:rsidRDefault="00375046" w:rsidP="00375046">
      <w:pPr>
        <w:pStyle w:val="Nagwek2"/>
        <w:rPr>
          <w:lang w:val="gsw-FR"/>
        </w:rPr>
      </w:pPr>
      <w:r>
        <w:rPr>
          <w:lang w:val="gsw-FR"/>
        </w:rPr>
        <w:t xml:space="preserve">Szkolenie - Audytor wiodący systemu zarządzania wg ISO 22301 </w:t>
      </w:r>
    </w:p>
    <w:p w14:paraId="6FD006F3" w14:textId="77777777" w:rsidR="00375046" w:rsidRDefault="00375046" w:rsidP="00375046">
      <w:pPr>
        <w:rPr>
          <w:lang w:val="gsw-FR"/>
        </w:rPr>
      </w:pPr>
      <w:r>
        <w:rPr>
          <w:lang w:val="gsw-FR"/>
        </w:rPr>
        <w:t>Celem szkolenia jest poznanie wymagań normy PN-EN ISO 22301:2020, poznanie procesu auditu wg PN-EN ISO 19011:2018, poznanie zadań auditora wewnętrznego i wiodącego, zdobycie umiejętności przygotowania do auditu 1, 2, i 3-ciej strony w roli auditora wiodącego, zdobycie umiejętności przeprowadzenia auditu 1, 2, i 3-ciej strony, zdobycie umiejętności dokumentowania wyników auditu oraz poznanie procesu certyfikacji.</w:t>
      </w:r>
    </w:p>
    <w:p w14:paraId="1AA78646" w14:textId="77777777" w:rsidR="00375046" w:rsidRPr="0029190D" w:rsidRDefault="00375046" w:rsidP="0029190D">
      <w:pPr>
        <w:pStyle w:val="Akapitzlist"/>
        <w:numPr>
          <w:ilvl w:val="0"/>
          <w:numId w:val="86"/>
        </w:numPr>
      </w:pPr>
      <w:r w:rsidRPr="0029190D">
        <w:t>Forma szkolenia: on-line</w:t>
      </w:r>
    </w:p>
    <w:p w14:paraId="27D6F7C9" w14:textId="77777777" w:rsidR="00375046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Forma egzaminu: on-line</w:t>
      </w:r>
    </w:p>
    <w:p w14:paraId="664666DF" w14:textId="53B4FDEA" w:rsidR="0029190D" w:rsidRPr="0029190D" w:rsidRDefault="0029190D" w:rsidP="0029190D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2"/>
          <w:szCs w:val="22"/>
        </w:rPr>
      </w:pPr>
      <w:r w:rsidRPr="00356B40">
        <w:rPr>
          <w:rFonts w:ascii="Times New Roman" w:hAnsi="Times New Roman" w:cs="Times New Roman"/>
          <w:sz w:val="22"/>
          <w:szCs w:val="22"/>
        </w:rPr>
        <w:t>Ilość osób – 1 osoba</w:t>
      </w:r>
    </w:p>
    <w:p w14:paraId="7CEC9103" w14:textId="77777777" w:rsidR="00375046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Termin przeprowadzenia szkolenia: od 1 sierpnia do 1 grudnia  2025 r. (należy wskazać terminy szkoleń on-line)</w:t>
      </w:r>
    </w:p>
    <w:p w14:paraId="1A842CBC" w14:textId="77777777" w:rsidR="00375046" w:rsidRDefault="00375046" w:rsidP="00375046">
      <w:pPr>
        <w:numPr>
          <w:ilvl w:val="0"/>
          <w:numId w:val="80"/>
        </w:numPr>
        <w:spacing w:before="120" w:after="120" w:line="276" w:lineRule="auto"/>
        <w:rPr>
          <w:lang w:val="gsw-FR"/>
        </w:rPr>
      </w:pPr>
      <w:r>
        <w:rPr>
          <w:lang w:val="gsw-FR"/>
        </w:rPr>
        <w:t>Termin przeprowadzenia egzamin po szkoleniu: od 1 września do 20 grudnia 2025 r. (należy wskazać min. 14 dni przed egzaminem termin egzaminu lub w trakcie szkolenia.)</w:t>
      </w:r>
    </w:p>
    <w:p w14:paraId="5BB4D986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Szkolenie prowadzone ma być prowadzone on-line z wykorzystaniem platformy Webex lub Teams (lub równoważnej). W trakcie szkolenia uczestnicy i trener mogą się wzajemnie komunikować i swobodnie zadawać pytania.</w:t>
      </w:r>
    </w:p>
    <w:p w14:paraId="4409D07B" w14:textId="77777777" w:rsidR="00375046" w:rsidRDefault="00375046" w:rsidP="00375046">
      <w:pPr>
        <w:rPr>
          <w:lang w:val="gsw-FR"/>
        </w:rPr>
      </w:pPr>
      <w:r>
        <w:rPr>
          <w:lang w:val="gsw-FR"/>
        </w:rPr>
        <w:t>Tematyka szkolenia:</w:t>
      </w:r>
    </w:p>
    <w:p w14:paraId="478FE09D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r>
        <w:t>System zarządzania ciągłością działania (BCMS) wg PN-EN ISO 22301:2020</w:t>
      </w:r>
    </w:p>
    <w:p w14:paraId="75A8D062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r>
        <w:t>Norma PN-EN 150 22301:2020 (ISO 22301:2019) jako nowe podejście do zarządzania ciągłością działania. Inne przydatne standardy</w:t>
      </w:r>
    </w:p>
    <w:p w14:paraId="684F2846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r>
        <w:t>Projektowanie systemu zarządzania ciągłością działania (BCMS) wg PN-EN 150 22301:2020</w:t>
      </w:r>
    </w:p>
    <w:p w14:paraId="3FC8FC31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Określenie zakresu, celów</w:t>
      </w:r>
    </w:p>
    <w:p w14:paraId="1C7FB9D2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Wymagania organizacyjne, mechanizmy ciągłego doskonalenia</w:t>
      </w:r>
    </w:p>
    <w:p w14:paraId="6B0874D8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Polityki, procedury - dokumentacja BCMS</w:t>
      </w:r>
    </w:p>
    <w:p w14:paraId="3E776E37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Zasady prowadzenia analizy BIA</w:t>
      </w:r>
    </w:p>
    <w:p w14:paraId="06CC159E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 xml:space="preserve">Określanie </w:t>
      </w:r>
      <w:proofErr w:type="spellStart"/>
      <w:r>
        <w:t>ryzyk</w:t>
      </w:r>
      <w:proofErr w:type="spellEnd"/>
    </w:p>
    <w:p w14:paraId="5E65F582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Strategia zarządzania ciągłością - elementy składowe</w:t>
      </w:r>
    </w:p>
    <w:p w14:paraId="08887564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Zarządzanie incydentami - elementy składowe</w:t>
      </w:r>
    </w:p>
    <w:p w14:paraId="760C25C9" w14:textId="77777777" w:rsidR="00375046" w:rsidRDefault="00375046" w:rsidP="00375046">
      <w:pPr>
        <w:numPr>
          <w:ilvl w:val="1"/>
          <w:numId w:val="83"/>
        </w:numPr>
        <w:spacing w:before="120" w:after="120" w:line="276" w:lineRule="auto"/>
      </w:pPr>
      <w:r>
        <w:t>Projektowanie planów ciągłości działania wg PN-EN 150 22301:2020.</w:t>
      </w:r>
    </w:p>
    <w:p w14:paraId="4B129385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r>
        <w:t>Mini BCMS'. Zajęcia o parte o przypadek studyjny. Zadaniem uczestników jest zaprojektowanie najważniejszych elementów zarządzania ciągłością działania:</w:t>
      </w:r>
    </w:p>
    <w:p w14:paraId="22B226C4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t>Zakres, cele, określenie wymagań</w:t>
      </w:r>
    </w:p>
    <w:p w14:paraId="2785F1B0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t>Analiza BIA</w:t>
      </w:r>
    </w:p>
    <w:p w14:paraId="5895C786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lastRenderedPageBreak/>
        <w:t>Prosta analiza ryzyka</w:t>
      </w:r>
    </w:p>
    <w:p w14:paraId="051450AD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t>Zaprojektowanie strategii zarządzania ciągłością</w:t>
      </w:r>
    </w:p>
    <w:p w14:paraId="7767AD06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t>Przygotowanie planu ciągłości działania</w:t>
      </w:r>
    </w:p>
    <w:p w14:paraId="5F65B783" w14:textId="77777777" w:rsidR="00375046" w:rsidRDefault="00375046" w:rsidP="00375046">
      <w:pPr>
        <w:numPr>
          <w:ilvl w:val="0"/>
          <w:numId w:val="84"/>
        </w:numPr>
        <w:spacing w:before="120" w:after="120" w:line="276" w:lineRule="auto"/>
      </w:pPr>
      <w:r>
        <w:t>Prezentacja wyników</w:t>
      </w:r>
    </w:p>
    <w:p w14:paraId="5C3E1200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proofErr w:type="spellStart"/>
      <w:r>
        <w:t>Auditowanie</w:t>
      </w:r>
      <w:proofErr w:type="spellEnd"/>
    </w:p>
    <w:p w14:paraId="54457C0A" w14:textId="77777777" w:rsidR="00375046" w:rsidRDefault="00375046" w:rsidP="00375046">
      <w:pPr>
        <w:numPr>
          <w:ilvl w:val="1"/>
          <w:numId w:val="85"/>
        </w:numPr>
        <w:spacing w:before="120" w:after="120" w:line="276" w:lineRule="auto"/>
      </w:pPr>
      <w:r>
        <w:t>Zadania auditora</w:t>
      </w:r>
    </w:p>
    <w:p w14:paraId="08B47702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Wprowadzenie do audytowania</w:t>
      </w:r>
    </w:p>
    <w:p w14:paraId="0E46465F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Rodzaje audytów</w:t>
      </w:r>
    </w:p>
    <w:p w14:paraId="3906584B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Opis pełnego procesu </w:t>
      </w:r>
      <w:proofErr w:type="spellStart"/>
      <w:r>
        <w:t>auditu</w:t>
      </w:r>
      <w:proofErr w:type="spellEnd"/>
    </w:p>
    <w:p w14:paraId="43760E69" w14:textId="77777777" w:rsidR="00375046" w:rsidRDefault="00375046" w:rsidP="00375046">
      <w:pPr>
        <w:numPr>
          <w:ilvl w:val="0"/>
          <w:numId w:val="82"/>
        </w:numPr>
        <w:spacing w:before="120" w:after="120" w:line="276" w:lineRule="auto"/>
      </w:pPr>
      <w:r>
        <w:t>Warsztat auditora - ćwiczenia</w:t>
      </w:r>
    </w:p>
    <w:p w14:paraId="2313B1D4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Inicjowanie </w:t>
      </w:r>
      <w:proofErr w:type="spellStart"/>
      <w:r>
        <w:t>auditu</w:t>
      </w:r>
      <w:proofErr w:type="spellEnd"/>
    </w:p>
    <w:p w14:paraId="4599EA22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Przygotowanie działań audytowych</w:t>
      </w:r>
    </w:p>
    <w:p w14:paraId="3CB7E535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Przeprowadzenie działań audytowych</w:t>
      </w:r>
    </w:p>
    <w:p w14:paraId="75E0E756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Prowadzenie </w:t>
      </w:r>
      <w:proofErr w:type="spellStart"/>
      <w:r>
        <w:t>auditu</w:t>
      </w:r>
      <w:proofErr w:type="spellEnd"/>
    </w:p>
    <w:p w14:paraId="5017BA37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Ustalenia z </w:t>
      </w:r>
      <w:proofErr w:type="spellStart"/>
      <w:r>
        <w:t>auditu</w:t>
      </w:r>
      <w:proofErr w:type="spellEnd"/>
    </w:p>
    <w:p w14:paraId="394FA014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Spotkanie zamykające</w:t>
      </w:r>
    </w:p>
    <w:p w14:paraId="3EBCFFC6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>Raport</w:t>
      </w:r>
    </w:p>
    <w:p w14:paraId="73AD26F8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Zakończenie </w:t>
      </w:r>
      <w:proofErr w:type="spellStart"/>
      <w:r>
        <w:t>auditu</w:t>
      </w:r>
      <w:proofErr w:type="spellEnd"/>
    </w:p>
    <w:p w14:paraId="54BCE257" w14:textId="77777777" w:rsidR="00375046" w:rsidRDefault="00375046" w:rsidP="00375046">
      <w:pPr>
        <w:numPr>
          <w:ilvl w:val="1"/>
          <w:numId w:val="82"/>
        </w:numPr>
        <w:spacing w:before="120" w:after="120" w:line="276" w:lineRule="auto"/>
      </w:pPr>
      <w:r>
        <w:t xml:space="preserve">Działania </w:t>
      </w:r>
      <w:proofErr w:type="spellStart"/>
      <w:r>
        <w:t>poauditowe</w:t>
      </w:r>
      <w:proofErr w:type="spellEnd"/>
    </w:p>
    <w:p w14:paraId="6D441352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poda nr akredytacji w PCA.  Po zdaniu egzaminu, uczestnik otrzymuje certyfikat kompetencji - Audytor Wiodący Systemu Zarządzania Ciągłością Działania ISO 22301.</w:t>
      </w:r>
    </w:p>
    <w:p w14:paraId="67A62A52" w14:textId="77777777" w:rsidR="00375046" w:rsidRDefault="00375046" w:rsidP="00375046">
      <w:pPr>
        <w:rPr>
          <w:b/>
          <w:bCs/>
          <w:lang w:val="gsw-FR"/>
        </w:rPr>
      </w:pPr>
      <w:r>
        <w:rPr>
          <w:b/>
          <w:bCs/>
          <w:lang w:val="gsw-FR"/>
        </w:rPr>
        <w:t>Szkolenie:</w:t>
      </w:r>
    </w:p>
    <w:p w14:paraId="6CB27D9A" w14:textId="77777777" w:rsidR="00375046" w:rsidRDefault="00375046" w:rsidP="00375046">
      <w:pPr>
        <w:rPr>
          <w:lang w:val="gsw-FR"/>
        </w:rPr>
      </w:pPr>
      <w:r>
        <w:rPr>
          <w:lang w:val="gsw-FR"/>
        </w:rPr>
        <w:t xml:space="preserve">Cena netto: </w:t>
      </w:r>
    </w:p>
    <w:p w14:paraId="168979C7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Stawka podatku VAT i wartość VAT:</w:t>
      </w:r>
    </w:p>
    <w:p w14:paraId="33119272" w14:textId="77777777" w:rsidR="00375046" w:rsidRDefault="00375046" w:rsidP="00375046">
      <w:pPr>
        <w:rPr>
          <w:lang w:val="gsw-FR"/>
        </w:rPr>
      </w:pPr>
      <w:r>
        <w:rPr>
          <w:lang w:val="gsw-FR"/>
        </w:rPr>
        <w:t>Cena brutto:</w:t>
      </w:r>
    </w:p>
    <w:p w14:paraId="442C005F" w14:textId="77777777" w:rsidR="00375046" w:rsidRDefault="00375046" w:rsidP="00375046">
      <w:pPr>
        <w:rPr>
          <w:b/>
          <w:bCs/>
          <w:lang w:val="gsw-FR"/>
        </w:rPr>
      </w:pPr>
      <w:r>
        <w:rPr>
          <w:b/>
          <w:bCs/>
          <w:lang w:val="gsw-FR"/>
        </w:rPr>
        <w:t>Egzamin:</w:t>
      </w:r>
    </w:p>
    <w:p w14:paraId="671717FF" w14:textId="77777777" w:rsidR="00375046" w:rsidRDefault="00375046" w:rsidP="00375046">
      <w:pPr>
        <w:rPr>
          <w:lang w:val="gsw-FR"/>
        </w:rPr>
      </w:pPr>
      <w:r>
        <w:rPr>
          <w:lang w:val="gsw-FR"/>
        </w:rPr>
        <w:t xml:space="preserve">Cena netto: </w:t>
      </w:r>
    </w:p>
    <w:p w14:paraId="7C008985" w14:textId="77777777" w:rsidR="00375046" w:rsidRDefault="00375046" w:rsidP="00375046">
      <w:pPr>
        <w:rPr>
          <w:lang w:val="gsw-FR"/>
        </w:rPr>
      </w:pPr>
      <w:r>
        <w:rPr>
          <w:lang w:val="gsw-FR"/>
        </w:rPr>
        <w:t>Stawka podatku VAT i wartość VAT:</w:t>
      </w:r>
    </w:p>
    <w:p w14:paraId="3BA8A522" w14:textId="77777777" w:rsidR="00375046" w:rsidRDefault="00375046" w:rsidP="00375046">
      <w:pPr>
        <w:rPr>
          <w:lang w:val="gsw-FR"/>
        </w:rPr>
      </w:pPr>
      <w:r>
        <w:rPr>
          <w:lang w:val="gsw-FR"/>
        </w:rPr>
        <w:t>Cena brutto:</w:t>
      </w:r>
    </w:p>
    <w:p w14:paraId="4FD3DFE5" w14:textId="77777777" w:rsidR="00375046" w:rsidRDefault="00375046" w:rsidP="00375046">
      <w:pPr>
        <w:rPr>
          <w:lang w:val="gsw-FR"/>
        </w:rPr>
      </w:pPr>
    </w:p>
    <w:p w14:paraId="1FFD6BC6" w14:textId="77777777" w:rsidR="000931C4" w:rsidRDefault="000931C4" w:rsidP="000931C4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sectPr w:rsidR="000931C4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55C86"/>
    <w:multiLevelType w:val="hybridMultilevel"/>
    <w:tmpl w:val="F7BA31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1"/>
  </w:num>
  <w:num w:numId="2" w16cid:durableId="190529530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4"/>
  </w:num>
  <w:num w:numId="4" w16cid:durableId="258949729">
    <w:abstractNumId w:val="47"/>
  </w:num>
  <w:num w:numId="5" w16cid:durableId="1187139347">
    <w:abstractNumId w:val="43"/>
  </w:num>
  <w:num w:numId="6" w16cid:durableId="574818761">
    <w:abstractNumId w:val="45"/>
  </w:num>
  <w:num w:numId="7" w16cid:durableId="816336171">
    <w:abstractNumId w:val="21"/>
  </w:num>
  <w:num w:numId="8" w16cid:durableId="1956397921">
    <w:abstractNumId w:val="30"/>
  </w:num>
  <w:num w:numId="9" w16cid:durableId="1267695406">
    <w:abstractNumId w:val="19"/>
  </w:num>
  <w:num w:numId="10" w16cid:durableId="2059818782">
    <w:abstractNumId w:val="51"/>
  </w:num>
  <w:num w:numId="11" w16cid:durableId="1812670565">
    <w:abstractNumId w:val="62"/>
  </w:num>
  <w:num w:numId="12" w16cid:durableId="541552876">
    <w:abstractNumId w:val="58"/>
  </w:num>
  <w:num w:numId="13" w16cid:durableId="1546288925">
    <w:abstractNumId w:val="52"/>
  </w:num>
  <w:num w:numId="14" w16cid:durableId="105776569">
    <w:abstractNumId w:val="49"/>
  </w:num>
  <w:num w:numId="15" w16cid:durableId="1311179635">
    <w:abstractNumId w:val="40"/>
  </w:num>
  <w:num w:numId="16" w16cid:durableId="2128547261">
    <w:abstractNumId w:val="4"/>
  </w:num>
  <w:num w:numId="17" w16cid:durableId="1671639608">
    <w:abstractNumId w:val="32"/>
  </w:num>
  <w:num w:numId="18" w16cid:durableId="599140575">
    <w:abstractNumId w:val="44"/>
  </w:num>
  <w:num w:numId="19" w16cid:durableId="146022641">
    <w:abstractNumId w:val="22"/>
  </w:num>
  <w:num w:numId="20" w16cid:durableId="1720713649">
    <w:abstractNumId w:val="70"/>
  </w:num>
  <w:num w:numId="21" w16cid:durableId="565914451">
    <w:abstractNumId w:val="7"/>
  </w:num>
  <w:num w:numId="22" w16cid:durableId="106388051">
    <w:abstractNumId w:val="64"/>
  </w:num>
  <w:num w:numId="23" w16cid:durableId="966280384">
    <w:abstractNumId w:val="53"/>
  </w:num>
  <w:num w:numId="24" w16cid:durableId="1382903982">
    <w:abstractNumId w:val="37"/>
  </w:num>
  <w:num w:numId="25" w16cid:durableId="989404665">
    <w:abstractNumId w:val="0"/>
  </w:num>
  <w:num w:numId="26" w16cid:durableId="69624241">
    <w:abstractNumId w:val="27"/>
  </w:num>
  <w:num w:numId="27" w16cid:durableId="1779373746">
    <w:abstractNumId w:val="72"/>
  </w:num>
  <w:num w:numId="28" w16cid:durableId="199829340">
    <w:abstractNumId w:val="61"/>
  </w:num>
  <w:num w:numId="29" w16cid:durableId="2121560801">
    <w:abstractNumId w:val="23"/>
  </w:num>
  <w:num w:numId="30" w16cid:durableId="2090886482">
    <w:abstractNumId w:val="76"/>
  </w:num>
  <w:num w:numId="31" w16cid:durableId="749355409">
    <w:abstractNumId w:val="29"/>
  </w:num>
  <w:num w:numId="32" w16cid:durableId="361326399">
    <w:abstractNumId w:val="12"/>
  </w:num>
  <w:num w:numId="33" w16cid:durableId="1651131041">
    <w:abstractNumId w:val="20"/>
  </w:num>
  <w:num w:numId="34" w16cid:durableId="1266158221">
    <w:abstractNumId w:val="57"/>
  </w:num>
  <w:num w:numId="35" w16cid:durableId="762721704">
    <w:abstractNumId w:val="60"/>
  </w:num>
  <w:num w:numId="36" w16cid:durableId="1081759274">
    <w:abstractNumId w:val="25"/>
  </w:num>
  <w:num w:numId="37" w16cid:durableId="354814581">
    <w:abstractNumId w:val="14"/>
  </w:num>
  <w:num w:numId="38" w16cid:durableId="174082356">
    <w:abstractNumId w:val="63"/>
  </w:num>
  <w:num w:numId="39" w16cid:durableId="1219977726">
    <w:abstractNumId w:val="8"/>
  </w:num>
  <w:num w:numId="40" w16cid:durableId="1780448859">
    <w:abstractNumId w:val="39"/>
  </w:num>
  <w:num w:numId="41" w16cid:durableId="839780557">
    <w:abstractNumId w:val="38"/>
  </w:num>
  <w:num w:numId="42" w16cid:durableId="2092194848">
    <w:abstractNumId w:val="46"/>
  </w:num>
  <w:num w:numId="43" w16cid:durableId="1569459912">
    <w:abstractNumId w:val="41"/>
  </w:num>
  <w:num w:numId="44" w16cid:durableId="247692199">
    <w:abstractNumId w:val="6"/>
  </w:num>
  <w:num w:numId="45" w16cid:durableId="1590238365">
    <w:abstractNumId w:val="42"/>
  </w:num>
  <w:num w:numId="46" w16cid:durableId="1707751420">
    <w:abstractNumId w:val="73"/>
  </w:num>
  <w:num w:numId="47" w16cid:durableId="2109810363">
    <w:abstractNumId w:val="71"/>
  </w:num>
  <w:num w:numId="48" w16cid:durableId="156042319">
    <w:abstractNumId w:val="75"/>
  </w:num>
  <w:num w:numId="49" w16cid:durableId="1503396345">
    <w:abstractNumId w:val="66"/>
  </w:num>
  <w:num w:numId="50" w16cid:durableId="327364004">
    <w:abstractNumId w:val="56"/>
  </w:num>
  <w:num w:numId="51" w16cid:durableId="1684550872">
    <w:abstractNumId w:val="13"/>
  </w:num>
  <w:num w:numId="52" w16cid:durableId="381028087">
    <w:abstractNumId w:val="67"/>
  </w:num>
  <w:num w:numId="53" w16cid:durableId="422994300">
    <w:abstractNumId w:val="59"/>
  </w:num>
  <w:num w:numId="54" w16cid:durableId="1576427877">
    <w:abstractNumId w:val="26"/>
  </w:num>
  <w:num w:numId="55" w16cid:durableId="867068087">
    <w:abstractNumId w:val="33"/>
  </w:num>
  <w:num w:numId="56" w16cid:durableId="1656756775">
    <w:abstractNumId w:val="2"/>
  </w:num>
  <w:num w:numId="57" w16cid:durableId="1866553002">
    <w:abstractNumId w:val="10"/>
  </w:num>
  <w:num w:numId="58" w16cid:durableId="1984850691">
    <w:abstractNumId w:val="69"/>
  </w:num>
  <w:num w:numId="59" w16cid:durableId="480734301">
    <w:abstractNumId w:val="15"/>
  </w:num>
  <w:num w:numId="60" w16cid:durableId="1871340221">
    <w:abstractNumId w:val="1"/>
  </w:num>
  <w:num w:numId="61" w16cid:durableId="1501894141">
    <w:abstractNumId w:val="28"/>
  </w:num>
  <w:num w:numId="62" w16cid:durableId="1681009360">
    <w:abstractNumId w:val="36"/>
  </w:num>
  <w:num w:numId="63" w16cid:durableId="1878272923">
    <w:abstractNumId w:val="31"/>
  </w:num>
  <w:num w:numId="64" w16cid:durableId="1323581549">
    <w:abstractNumId w:val="17"/>
  </w:num>
  <w:num w:numId="65" w16cid:durableId="1031492822">
    <w:abstractNumId w:val="77"/>
  </w:num>
  <w:num w:numId="66" w16cid:durableId="1901597587">
    <w:abstractNumId w:val="55"/>
  </w:num>
  <w:num w:numId="67" w16cid:durableId="1230993741">
    <w:abstractNumId w:val="16"/>
  </w:num>
  <w:num w:numId="68" w16cid:durableId="1758794199">
    <w:abstractNumId w:val="35"/>
  </w:num>
  <w:num w:numId="69" w16cid:durableId="1395809138">
    <w:abstractNumId w:val="18"/>
  </w:num>
  <w:num w:numId="70" w16cid:durableId="211163150">
    <w:abstractNumId w:val="65"/>
  </w:num>
  <w:num w:numId="71" w16cid:durableId="1949775859">
    <w:abstractNumId w:val="68"/>
  </w:num>
  <w:num w:numId="72" w16cid:durableId="955909222">
    <w:abstractNumId w:val="9"/>
  </w:num>
  <w:num w:numId="73" w16cid:durableId="151223215">
    <w:abstractNumId w:val="54"/>
  </w:num>
  <w:num w:numId="74" w16cid:durableId="761292090">
    <w:abstractNumId w:val="48"/>
  </w:num>
  <w:num w:numId="75" w16cid:durableId="691567380">
    <w:abstractNumId w:val="34"/>
  </w:num>
  <w:num w:numId="76" w16cid:durableId="1124150577">
    <w:abstractNumId w:val="74"/>
  </w:num>
  <w:num w:numId="77" w16cid:durableId="340862226">
    <w:abstractNumId w:val="50"/>
  </w:num>
  <w:num w:numId="78" w16cid:durableId="1414399980">
    <w:abstractNumId w:val="5"/>
  </w:num>
  <w:num w:numId="79" w16cid:durableId="581524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5188544">
    <w:abstractNumId w:val="11"/>
  </w:num>
  <w:num w:numId="81" w16cid:durableId="210491665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6387520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78018682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79403828">
    <w:abstractNumId w:val="6"/>
  </w:num>
  <w:num w:numId="85" w16cid:durableId="39212186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038505692">
    <w:abstractNumId w:val="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1AF0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29190D"/>
    <w:rsid w:val="00353CE3"/>
    <w:rsid w:val="00354A1D"/>
    <w:rsid w:val="00375046"/>
    <w:rsid w:val="003B6435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A15A8"/>
    <w:rsid w:val="007B65EB"/>
    <w:rsid w:val="007C58ED"/>
    <w:rsid w:val="008027C9"/>
    <w:rsid w:val="00821073"/>
    <w:rsid w:val="0083215E"/>
    <w:rsid w:val="008344CE"/>
    <w:rsid w:val="008653A6"/>
    <w:rsid w:val="008814FC"/>
    <w:rsid w:val="008B4AEC"/>
    <w:rsid w:val="008C77B1"/>
    <w:rsid w:val="008E2D87"/>
    <w:rsid w:val="008E5AAC"/>
    <w:rsid w:val="00911E6F"/>
    <w:rsid w:val="009135B6"/>
    <w:rsid w:val="009250CB"/>
    <w:rsid w:val="00926903"/>
    <w:rsid w:val="00951B0C"/>
    <w:rsid w:val="00955118"/>
    <w:rsid w:val="009701A1"/>
    <w:rsid w:val="00983B2B"/>
    <w:rsid w:val="009F6FBF"/>
    <w:rsid w:val="00A429F2"/>
    <w:rsid w:val="00A51938"/>
    <w:rsid w:val="00A60EC2"/>
    <w:rsid w:val="00AD2C94"/>
    <w:rsid w:val="00B21FDE"/>
    <w:rsid w:val="00B82F7C"/>
    <w:rsid w:val="00B9560C"/>
    <w:rsid w:val="00BE37CF"/>
    <w:rsid w:val="00C04498"/>
    <w:rsid w:val="00C43F06"/>
    <w:rsid w:val="00C448CB"/>
    <w:rsid w:val="00C83701"/>
    <w:rsid w:val="00C921F9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5D6D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6319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</cp:revision>
  <cp:lastPrinted>2025-07-08T11:46:00Z</cp:lastPrinted>
  <dcterms:created xsi:type="dcterms:W3CDTF">2025-07-08T11:47:00Z</dcterms:created>
  <dcterms:modified xsi:type="dcterms:W3CDTF">2025-07-08T11:47:00Z</dcterms:modified>
</cp:coreProperties>
</file>